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189EA28" w14:textId="77777777" w:rsidR="00FA2C9D" w:rsidRDefault="00FA2C9D">
      <w:pPr>
        <w:spacing w:after="280"/>
        <w:rPr>
          <w:b/>
          <w:i/>
          <w:sz w:val="28"/>
          <w:szCs w:val="28"/>
        </w:rPr>
      </w:pPr>
    </w:p>
    <w:tbl>
      <w:tblPr>
        <w:tblStyle w:val="a"/>
        <w:tblW w:w="6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4"/>
        <w:gridCol w:w="4284"/>
      </w:tblGrid>
      <w:tr w:rsidR="00FA2C9D" w14:paraId="2DFEDFD5" w14:textId="77777777">
        <w:trPr>
          <w:trHeight w:val="120"/>
          <w:jc w:val="center"/>
        </w:trPr>
        <w:tc>
          <w:tcPr>
            <w:tcW w:w="1764" w:type="dxa"/>
          </w:tcPr>
          <w:p w14:paraId="22E8AA7E" w14:textId="77777777" w:rsidR="00FA2C9D" w:rsidRDefault="005E1E3E">
            <w:r>
              <w:t>Name:</w:t>
            </w:r>
          </w:p>
        </w:tc>
        <w:tc>
          <w:tcPr>
            <w:tcW w:w="4284" w:type="dxa"/>
          </w:tcPr>
          <w:p w14:paraId="52E172D3" w14:textId="77777777" w:rsidR="00FA2C9D" w:rsidRPr="00E06D97" w:rsidRDefault="00E06D97" w:rsidP="00E06D97">
            <w:pPr>
              <w:spacing w:after="200" w:line="276" w:lineRule="auto"/>
              <w:jc w:val="center"/>
              <w:rPr>
                <w:rFonts w:asciiTheme="minorEastAsia" w:eastAsia="Calibri" w:hAnsiTheme="minorEastAsia" w:cstheme="minorEastAsia"/>
                <w:sz w:val="22"/>
                <w:szCs w:val="22"/>
              </w:rPr>
            </w:pPr>
            <w:r w:rsidRPr="00E06D97">
              <w:rPr>
                <w:rFonts w:asciiTheme="minorEastAsia" w:eastAsia="Calibri" w:hAnsiTheme="minorEastAsia" w:cstheme="minorEastAsia" w:hint="eastAsia"/>
                <w:sz w:val="22"/>
                <w:szCs w:val="22"/>
              </w:rPr>
              <w:t>Chi Yuan</w:t>
            </w:r>
          </w:p>
        </w:tc>
      </w:tr>
      <w:tr w:rsidR="00FA2C9D" w14:paraId="6C57E3DD" w14:textId="77777777" w:rsidTr="00AC1666">
        <w:trPr>
          <w:trHeight w:val="395"/>
          <w:jc w:val="center"/>
        </w:trPr>
        <w:tc>
          <w:tcPr>
            <w:tcW w:w="1764" w:type="dxa"/>
          </w:tcPr>
          <w:p w14:paraId="25DDC200" w14:textId="77777777" w:rsidR="00FA2C9D" w:rsidRDefault="005E1E3E">
            <w:r>
              <w:t>Affiliation:</w:t>
            </w:r>
          </w:p>
        </w:tc>
        <w:tc>
          <w:tcPr>
            <w:tcW w:w="4284" w:type="dxa"/>
          </w:tcPr>
          <w:p w14:paraId="476848C0" w14:textId="77777777" w:rsidR="00FA2C9D" w:rsidRPr="00E06D97" w:rsidRDefault="00E06D97" w:rsidP="00E06D97">
            <w:pPr>
              <w:spacing w:after="200" w:line="276" w:lineRule="auto"/>
              <w:jc w:val="center"/>
              <w:rPr>
                <w:rFonts w:asciiTheme="minorEastAsia" w:eastAsia="Calibri" w:hAnsiTheme="minorEastAsia" w:cstheme="minorEastAsia"/>
                <w:sz w:val="22"/>
                <w:szCs w:val="22"/>
              </w:rPr>
            </w:pPr>
            <w:r w:rsidRPr="00E06D97">
              <w:rPr>
                <w:rFonts w:asciiTheme="minorEastAsia" w:eastAsia="Calibri" w:hAnsiTheme="minorEastAsia" w:cstheme="minorEastAsia" w:hint="eastAsia"/>
                <w:sz w:val="22"/>
                <w:szCs w:val="22"/>
              </w:rPr>
              <w:t>Columbia University</w:t>
            </w:r>
          </w:p>
          <w:p w14:paraId="06BBC3EC" w14:textId="77777777" w:rsidR="00FA2C9D" w:rsidRPr="00E06D97" w:rsidRDefault="00FA2C9D" w:rsidP="00E06D97">
            <w:pPr>
              <w:jc w:val="center"/>
              <w:rPr>
                <w:rFonts w:asciiTheme="minorEastAsia" w:hAnsiTheme="minorEastAsia" w:cstheme="minorEastAsia"/>
              </w:rPr>
            </w:pPr>
          </w:p>
        </w:tc>
      </w:tr>
      <w:tr w:rsidR="00FA2C9D" w14:paraId="4E86C8E5" w14:textId="77777777">
        <w:trPr>
          <w:jc w:val="center"/>
        </w:trPr>
        <w:tc>
          <w:tcPr>
            <w:tcW w:w="1764" w:type="dxa"/>
          </w:tcPr>
          <w:p w14:paraId="02CD78CB" w14:textId="77777777" w:rsidR="00FA2C9D" w:rsidRDefault="005E1E3E">
            <w:r>
              <w:t>Email:</w:t>
            </w:r>
          </w:p>
        </w:tc>
        <w:tc>
          <w:tcPr>
            <w:tcW w:w="4284" w:type="dxa"/>
          </w:tcPr>
          <w:p w14:paraId="1F9FBF9E" w14:textId="77777777" w:rsidR="00FA2C9D" w:rsidRPr="00E06D97" w:rsidRDefault="00E06D97" w:rsidP="00E06D97">
            <w:pPr>
              <w:jc w:val="center"/>
              <w:rPr>
                <w:rFonts w:asciiTheme="minorEastAsia" w:hAnsiTheme="minorEastAsia" w:cstheme="minorEastAsia"/>
              </w:rPr>
            </w:pPr>
            <w:r w:rsidRPr="00E06D97">
              <w:rPr>
                <w:rFonts w:asciiTheme="minorEastAsia" w:hAnsiTheme="minorEastAsia" w:cstheme="minorEastAsia" w:hint="eastAsia"/>
              </w:rPr>
              <w:t>cy2465@cumc.columbia.edu</w:t>
            </w:r>
          </w:p>
        </w:tc>
      </w:tr>
      <w:tr w:rsidR="00FA2C9D" w14:paraId="11C5E48C" w14:textId="77777777">
        <w:trPr>
          <w:jc w:val="center"/>
        </w:trPr>
        <w:tc>
          <w:tcPr>
            <w:tcW w:w="1764" w:type="dxa"/>
          </w:tcPr>
          <w:p w14:paraId="23D5E863" w14:textId="77777777" w:rsidR="00FA2C9D" w:rsidRDefault="005E1E3E">
            <w:r>
              <w:t xml:space="preserve">Presentation </w:t>
            </w:r>
          </w:p>
          <w:p w14:paraId="6040E6B8" w14:textId="77777777" w:rsidR="00FA2C9D" w:rsidRDefault="005E1E3E">
            <w:r>
              <w:t xml:space="preserve">type (s): </w:t>
            </w:r>
          </w:p>
        </w:tc>
        <w:tc>
          <w:tcPr>
            <w:tcW w:w="4284" w:type="dxa"/>
          </w:tcPr>
          <w:p w14:paraId="34E008FF" w14:textId="77777777" w:rsidR="00FA2C9D" w:rsidRPr="00E06D97" w:rsidRDefault="00E06D97" w:rsidP="00E06D97">
            <w:pPr>
              <w:jc w:val="center"/>
              <w:rPr>
                <w:rFonts w:asciiTheme="minorEastAsia" w:hAnsiTheme="minorEastAsia" w:cstheme="minorEastAsia"/>
              </w:rPr>
            </w:pPr>
            <w:r w:rsidRPr="00E06D97">
              <w:rPr>
                <w:rFonts w:asciiTheme="minorEastAsia" w:hAnsiTheme="minorEastAsia" w:cstheme="minorEastAsia" w:hint="eastAsia"/>
              </w:rPr>
              <w:t>Software Demonstration</w:t>
            </w:r>
          </w:p>
        </w:tc>
      </w:tr>
    </w:tbl>
    <w:p w14:paraId="6FDD9464" w14:textId="77777777" w:rsidR="00FA2C9D" w:rsidRDefault="00FA2C9D">
      <w:pPr>
        <w:spacing w:after="280"/>
        <w:rPr>
          <w:b/>
          <w:sz w:val="16"/>
          <w:szCs w:val="16"/>
        </w:rPr>
      </w:pPr>
    </w:p>
    <w:p w14:paraId="2292AFC0" w14:textId="77777777" w:rsidR="00FA2C9D" w:rsidRPr="00432240" w:rsidRDefault="00432240" w:rsidP="00432240">
      <w:pPr>
        <w:pStyle w:val="AMIATitle"/>
        <w:rPr>
          <w:lang w:eastAsia="zh-CN"/>
        </w:rPr>
      </w:pPr>
      <w:r>
        <w:rPr>
          <w:lang w:eastAsia="zh-CN"/>
        </w:rPr>
        <w:t>Criteria2Query: Automatically Transforming Clinical Research Eligibility C</w:t>
      </w:r>
      <w:r w:rsidRPr="00FA4426">
        <w:rPr>
          <w:lang w:eastAsia="zh-CN"/>
        </w:rPr>
        <w:t xml:space="preserve">riteria </w:t>
      </w:r>
      <w:r>
        <w:rPr>
          <w:lang w:eastAsia="zh-CN"/>
        </w:rPr>
        <w:t xml:space="preserve">Text to OMOP Common Data Model (CDM)-based Cohort Queries </w:t>
      </w:r>
    </w:p>
    <w:p w14:paraId="706D101F" w14:textId="77777777" w:rsidR="00432240" w:rsidRPr="009A0140" w:rsidRDefault="00432240" w:rsidP="00432240">
      <w:pPr>
        <w:pStyle w:val="AMIAAuthors"/>
        <w:snapToGrid w:val="0"/>
        <w:rPr>
          <w:lang w:eastAsia="zh-CN"/>
        </w:rPr>
      </w:pPr>
      <w:r w:rsidRPr="00500A36">
        <w:t>Chi Yuan</w:t>
      </w:r>
      <w:r>
        <w:t xml:space="preserve">, </w:t>
      </w:r>
      <w:r>
        <w:rPr>
          <w:rFonts w:hint="eastAsia"/>
          <w:lang w:eastAsia="zh-CN"/>
        </w:rPr>
        <w:t>MS</w:t>
      </w:r>
      <w:r w:rsidRPr="003859CF">
        <w:rPr>
          <w:vertAlign w:val="superscript"/>
        </w:rPr>
        <w:t>1</w:t>
      </w:r>
      <w:r>
        <w:rPr>
          <w:vertAlign w:val="superscript"/>
          <w:lang w:eastAsia="zh-CN"/>
        </w:rPr>
        <w:t>,4</w:t>
      </w:r>
      <w:r w:rsidRPr="009A0140">
        <w:t>,</w:t>
      </w:r>
      <w:r>
        <w:t xml:space="preserve"> Patrick B. Ryan, PhD</w:t>
      </w:r>
      <w:r w:rsidRPr="003859CF">
        <w:rPr>
          <w:vertAlign w:val="superscript"/>
        </w:rPr>
        <w:t>1</w:t>
      </w:r>
      <w:r>
        <w:rPr>
          <w:vertAlign w:val="superscript"/>
        </w:rPr>
        <w:t>,2,3</w:t>
      </w:r>
      <w:r>
        <w:t>,</w:t>
      </w:r>
      <w:r>
        <w:rPr>
          <w:lang w:eastAsia="zh-CN"/>
        </w:rPr>
        <w:t xml:space="preserve"> </w:t>
      </w:r>
      <w:proofErr w:type="spellStart"/>
      <w:r w:rsidRPr="00500A36">
        <w:rPr>
          <w:lang w:eastAsia="zh-CN"/>
        </w:rPr>
        <w:t>Yixuan</w:t>
      </w:r>
      <w:proofErr w:type="spellEnd"/>
      <w:r w:rsidRPr="00500A36">
        <w:rPr>
          <w:lang w:eastAsia="zh-CN"/>
        </w:rPr>
        <w:t xml:space="preserve"> </w:t>
      </w:r>
      <w:proofErr w:type="spellStart"/>
      <w:r w:rsidRPr="00500A36">
        <w:rPr>
          <w:lang w:eastAsia="zh-CN"/>
        </w:rPr>
        <w:t>Guo</w:t>
      </w:r>
      <w:proofErr w:type="spellEnd"/>
      <w:r>
        <w:t xml:space="preserve">, </w:t>
      </w:r>
      <w:r>
        <w:rPr>
          <w:rFonts w:hint="eastAsia"/>
          <w:lang w:eastAsia="zh-CN"/>
        </w:rPr>
        <w:t>MA</w:t>
      </w:r>
      <w:r w:rsidRPr="003859CF">
        <w:rPr>
          <w:vertAlign w:val="superscript"/>
        </w:rPr>
        <w:t>1</w:t>
      </w:r>
      <w:r>
        <w:t>,</w:t>
      </w:r>
      <w:r>
        <w:rPr>
          <w:lang w:eastAsia="zh-CN"/>
        </w:rPr>
        <w:t xml:space="preserve"> </w:t>
      </w:r>
      <w:r>
        <w:rPr>
          <w:lang w:eastAsia="zh-CN"/>
        </w:rPr>
        <w:br/>
        <w:t>Peng</w:t>
      </w:r>
      <w:r>
        <w:rPr>
          <w:rFonts w:hint="eastAsia"/>
          <w:lang w:eastAsia="zh-CN"/>
        </w:rPr>
        <w:t xml:space="preserve"> </w:t>
      </w:r>
      <w:proofErr w:type="spellStart"/>
      <w:r>
        <w:rPr>
          <w:rFonts w:hint="eastAsia"/>
          <w:lang w:eastAsia="zh-CN"/>
        </w:rPr>
        <w:t>Jin</w:t>
      </w:r>
      <w:proofErr w:type="spellEnd"/>
      <w:r>
        <w:t xml:space="preserve">, </w:t>
      </w:r>
      <w:r>
        <w:rPr>
          <w:rFonts w:hint="eastAsia"/>
          <w:lang w:eastAsia="zh-CN"/>
        </w:rPr>
        <w:t>MS</w:t>
      </w:r>
      <w:r w:rsidRPr="003859CF">
        <w:rPr>
          <w:vertAlign w:val="superscript"/>
        </w:rPr>
        <w:t>1</w:t>
      </w:r>
      <w:r>
        <w:rPr>
          <w:lang w:eastAsia="zh-CN"/>
        </w:rPr>
        <w:t>, Kang Tian</w:t>
      </w:r>
      <w:r>
        <w:t xml:space="preserve">, </w:t>
      </w:r>
      <w:r>
        <w:rPr>
          <w:rFonts w:hint="eastAsia"/>
          <w:lang w:eastAsia="zh-CN"/>
        </w:rPr>
        <w:t>MA</w:t>
      </w:r>
      <w:r w:rsidRPr="003859CF">
        <w:rPr>
          <w:vertAlign w:val="superscript"/>
        </w:rPr>
        <w:t>1</w:t>
      </w:r>
      <w:r>
        <w:rPr>
          <w:lang w:eastAsia="zh-CN"/>
        </w:rPr>
        <w:t xml:space="preserve">, </w:t>
      </w:r>
      <w:proofErr w:type="spellStart"/>
      <w:r w:rsidRPr="009A0140">
        <w:t>Chunhua</w:t>
      </w:r>
      <w:proofErr w:type="spellEnd"/>
      <w:r w:rsidRPr="009A0140">
        <w:t xml:space="preserve"> </w:t>
      </w:r>
      <w:proofErr w:type="spellStart"/>
      <w:r w:rsidRPr="009A0140">
        <w:t>Weng</w:t>
      </w:r>
      <w:proofErr w:type="spellEnd"/>
      <w:r w:rsidRPr="009A0140">
        <w:t>, PhD</w:t>
      </w:r>
      <w:r w:rsidRPr="003859CF">
        <w:rPr>
          <w:vertAlign w:val="superscript"/>
        </w:rPr>
        <w:t>1</w:t>
      </w:r>
    </w:p>
    <w:p w14:paraId="23105805" w14:textId="77777777" w:rsidR="00432240" w:rsidRDefault="00432240" w:rsidP="00432240">
      <w:pPr>
        <w:pStyle w:val="AMIAAffiliations"/>
        <w:spacing w:after="0"/>
      </w:pPr>
      <w:r w:rsidRPr="003859CF">
        <w:rPr>
          <w:vertAlign w:val="superscript"/>
        </w:rPr>
        <w:t>1</w:t>
      </w:r>
      <w:r w:rsidRPr="009A0140">
        <w:t>Department of Biomedical Informatics, Columbia University, New York, NY</w:t>
      </w:r>
      <w:r>
        <w:t>, USA;</w:t>
      </w:r>
    </w:p>
    <w:p w14:paraId="450D7AE1" w14:textId="77777777" w:rsidR="00432240" w:rsidRDefault="00432240" w:rsidP="00432240">
      <w:pPr>
        <w:pStyle w:val="AMIAAffiliations"/>
        <w:spacing w:after="0"/>
      </w:pPr>
      <w:r w:rsidRPr="003859CF">
        <w:rPr>
          <w:vertAlign w:val="superscript"/>
        </w:rPr>
        <w:t>2</w:t>
      </w:r>
      <w:r>
        <w:t>Observational Health Data Sciences and Informatics, New York, NY, USA;</w:t>
      </w:r>
    </w:p>
    <w:p w14:paraId="312FD305" w14:textId="77777777" w:rsidR="00432240" w:rsidRDefault="00432240" w:rsidP="00432240">
      <w:pPr>
        <w:pStyle w:val="AMIAAffiliations"/>
        <w:spacing w:after="0"/>
        <w:rPr>
          <w:lang w:eastAsia="zh-CN"/>
        </w:rPr>
      </w:pPr>
      <w:r w:rsidRPr="003859CF">
        <w:rPr>
          <w:vertAlign w:val="superscript"/>
        </w:rPr>
        <w:t>3</w:t>
      </w:r>
      <w:r>
        <w:t>Janssen Research &amp; Development, LLC, Titusville, NJ, USA;</w:t>
      </w:r>
    </w:p>
    <w:p w14:paraId="12BF3306" w14:textId="77777777" w:rsidR="00FA2C9D" w:rsidRDefault="00432240" w:rsidP="00432240">
      <w:pPr>
        <w:pStyle w:val="AMIAAffiliations"/>
        <w:spacing w:after="0"/>
      </w:pPr>
      <w:r>
        <w:rPr>
          <w:vertAlign w:val="superscript"/>
        </w:rPr>
        <w:t>4</w:t>
      </w:r>
      <w:r>
        <w:t>School</w:t>
      </w:r>
      <w:r w:rsidRPr="009A0140">
        <w:t xml:space="preserve"> of </w:t>
      </w:r>
      <w:r>
        <w:rPr>
          <w:lang w:eastAsia="zh-CN"/>
        </w:rPr>
        <w:t xml:space="preserve">Computer Science </w:t>
      </w:r>
      <w:r>
        <w:rPr>
          <w:rFonts w:hint="eastAsia"/>
          <w:lang w:eastAsia="zh-CN"/>
        </w:rPr>
        <w:t>and</w:t>
      </w:r>
      <w:r>
        <w:rPr>
          <w:lang w:eastAsia="zh-CN"/>
        </w:rPr>
        <w:t xml:space="preserve"> </w:t>
      </w:r>
      <w:r>
        <w:rPr>
          <w:rFonts w:hint="eastAsia"/>
          <w:lang w:eastAsia="zh-CN"/>
        </w:rPr>
        <w:t>Engineer</w:t>
      </w:r>
      <w:r>
        <w:rPr>
          <w:lang w:eastAsia="zh-CN"/>
        </w:rPr>
        <w:t>ing</w:t>
      </w:r>
      <w:r w:rsidRPr="009A0140">
        <w:t xml:space="preserve">, </w:t>
      </w:r>
      <w:r>
        <w:rPr>
          <w:lang w:eastAsia="zh-CN"/>
        </w:rPr>
        <w:t xml:space="preserve">Nanjing </w:t>
      </w:r>
      <w:r w:rsidRPr="009A0140">
        <w:t>University</w:t>
      </w:r>
      <w:r>
        <w:rPr>
          <w:lang w:eastAsia="zh-CN"/>
        </w:rPr>
        <w:t xml:space="preserve"> of Science and </w:t>
      </w:r>
      <w:r>
        <w:rPr>
          <w:lang w:eastAsia="zh-CN"/>
        </w:rPr>
        <w:br/>
        <w:t>Technology</w:t>
      </w:r>
      <w:r w:rsidRPr="009A0140">
        <w:t xml:space="preserve">, </w:t>
      </w:r>
      <w:r>
        <w:rPr>
          <w:lang w:eastAsia="zh-CN"/>
        </w:rPr>
        <w:t>Nanjing</w:t>
      </w:r>
      <w:r w:rsidRPr="009A0140">
        <w:t xml:space="preserve">, </w:t>
      </w:r>
      <w:r>
        <w:rPr>
          <w:lang w:eastAsia="zh-CN"/>
        </w:rPr>
        <w:t>Jiangsu</w:t>
      </w:r>
      <w:r>
        <w:t>, P.R. China</w:t>
      </w:r>
    </w:p>
    <w:p w14:paraId="4C15163D" w14:textId="77777777" w:rsidR="00432240" w:rsidRPr="00432240" w:rsidRDefault="00432240" w:rsidP="00432240">
      <w:pPr>
        <w:pStyle w:val="AMIAAffiliations"/>
        <w:spacing w:after="0"/>
        <w:rPr>
          <w:lang w:eastAsia="zh-CN"/>
        </w:rPr>
      </w:pPr>
    </w:p>
    <w:p w14:paraId="13C5AB99" w14:textId="4CFF5E1C" w:rsidR="008A6868" w:rsidRDefault="008A6868" w:rsidP="008A6868">
      <w:r>
        <w:t>P</w:t>
      </w:r>
      <w:r w:rsidRPr="00F769DE">
        <w:t xml:space="preserve">atient recruitment </w:t>
      </w:r>
      <w:r>
        <w:t>has been</w:t>
      </w:r>
      <w:r w:rsidRPr="00F769DE">
        <w:t xml:space="preserve"> a </w:t>
      </w:r>
      <w:r>
        <w:t>persistent barrier to clinical and translational research</w:t>
      </w:r>
      <w:r w:rsidRPr="005165EA">
        <w:rPr>
          <w:vertAlign w:val="superscript"/>
        </w:rPr>
        <w:t>1</w:t>
      </w:r>
      <w:r w:rsidRPr="001E4208">
        <w:t>.</w:t>
      </w:r>
      <w:r w:rsidRPr="00F769DE">
        <w:t xml:space="preserve"> </w:t>
      </w:r>
      <w:r>
        <w:t xml:space="preserve"> Over 50% of studies fail due to difficulties in recruitment.</w:t>
      </w:r>
      <w:r w:rsidRPr="00F769DE">
        <w:t xml:space="preserve"> </w:t>
      </w:r>
      <w:r>
        <w:t xml:space="preserve">The universal adoption of electronic health records makes it possible to query distributed, large clinical databases for prescreening potentially eligible patients for performing feasibility assessment or cohort identification for clinical studies. However, interpretations of clinical research eligibility criteria may vary from site to site or from person to person, which can lead to incompatible or mismatched patient queries and compromise the integrity of multi-site studies. In addition, encoding of eligibility criteria into database queries often involves laborious human effort, which is costly, not scalable, and often prohibitive for clinicians and researchers, who do not necessarily understand informatics and know how to map criteria concepts to their data representations. </w:t>
      </w:r>
      <w:r w:rsidRPr="00F769DE">
        <w:t>This study aims to buil</w:t>
      </w:r>
      <w:r>
        <w:t>d</w:t>
      </w:r>
      <w:r w:rsidRPr="00F769DE">
        <w:t xml:space="preserve"> a </w:t>
      </w:r>
      <w:r>
        <w:t>natural language processing system</w:t>
      </w:r>
      <w:r w:rsidRPr="00F769DE">
        <w:t xml:space="preserve"> </w:t>
      </w:r>
      <w:r>
        <w:t>to transform eligibility criteria text into standards-based cohort identification queries that are sharable and configurable by end users, who can then focus their energy on feasibility assessment and iterative refinement of the criteria based on dynamic feedback with patient counts</w:t>
      </w:r>
      <w:r w:rsidRPr="003F1A76">
        <w:t xml:space="preserve"> during </w:t>
      </w:r>
      <w:r>
        <w:t>eligibility criteria design</w:t>
      </w:r>
      <w:r w:rsidRPr="003F1A76">
        <w:t>.</w:t>
      </w:r>
      <w:r>
        <w:t xml:space="preserve"> </w:t>
      </w:r>
    </w:p>
    <w:p w14:paraId="023DF156" w14:textId="77777777" w:rsidR="00822787" w:rsidRDefault="00822787" w:rsidP="00822787"/>
    <w:p w14:paraId="2384EB9E" w14:textId="50281A99" w:rsidR="00725AD2" w:rsidRDefault="00822787" w:rsidP="008A6868">
      <w:r>
        <w:t>The system Criteria2Query consists of five modules (</w:t>
      </w:r>
      <w:r w:rsidRPr="00FB68F4">
        <w:rPr>
          <w:b/>
        </w:rPr>
        <w:t>Figure 1</w:t>
      </w:r>
      <w:r>
        <w:t>): i.e., text parsing, criteria filtering, terminology standards-based concept mapping,</w:t>
      </w:r>
      <w:r w:rsidRPr="004C2F00">
        <w:t xml:space="preserve"> </w:t>
      </w:r>
      <w:r>
        <w:t>automatic query formulation, and query execution with dynamic feedback generation for users. Criteria parsing is supported by an open-source machine learning parser, EliIE</w:t>
      </w:r>
      <w:r w:rsidRPr="005165EA">
        <w:rPr>
          <w:vertAlign w:val="superscript"/>
        </w:rPr>
        <w:t>2</w:t>
      </w:r>
      <w:r>
        <w:t>, which outputs XML representations for recognized entities and their temporal relationships using the Observational Medical Outcomes Partnership (</w:t>
      </w:r>
      <w:r w:rsidRPr="00F769DE">
        <w:t>OMOP</w:t>
      </w:r>
      <w:r>
        <w:t>)</w:t>
      </w:r>
      <w:r w:rsidRPr="00F769DE">
        <w:t xml:space="preserve"> </w:t>
      </w:r>
      <w:r>
        <w:t>common data model (</w:t>
      </w:r>
      <w:r w:rsidRPr="00F769DE">
        <w:t>CDM</w:t>
      </w:r>
      <w:r>
        <w:t>)</w:t>
      </w:r>
      <w:r w:rsidRPr="00F769DE">
        <w:t xml:space="preserve"> V5</w:t>
      </w:r>
      <w:r w:rsidRPr="005165EA">
        <w:rPr>
          <w:vertAlign w:val="superscript"/>
        </w:rPr>
        <w:t>3</w:t>
      </w:r>
      <w:r w:rsidRPr="00F769DE">
        <w:t xml:space="preserve">. </w:t>
      </w:r>
      <w:r>
        <w:t>C</w:t>
      </w:r>
      <w:r w:rsidRPr="00F769DE">
        <w:t>riteria</w:t>
      </w:r>
      <w:r>
        <w:t xml:space="preserve"> (e.g., “</w:t>
      </w:r>
      <w:r w:rsidRPr="00B2145C">
        <w:rPr>
          <w:i/>
        </w:rPr>
        <w:t>willing to sign the consent</w:t>
      </w:r>
      <w:r>
        <w:t>” and “</w:t>
      </w:r>
      <w:r w:rsidRPr="00B2145C">
        <w:rPr>
          <w:i/>
        </w:rPr>
        <w:t>able to walk 5 miles on treadmill</w:t>
      </w:r>
      <w:r>
        <w:t>”) that cannot be queried within EHR</w:t>
      </w:r>
      <w:r w:rsidRPr="00F769DE">
        <w:t xml:space="preserve"> </w:t>
      </w:r>
      <w:r>
        <w:t>for prescreening purposes are filtered out based on heuristics or empirical knowledge</w:t>
      </w:r>
      <w:r w:rsidRPr="00F769DE">
        <w:t xml:space="preserve">. </w:t>
      </w:r>
      <w:r>
        <w:t>Concepts and their relationships</w:t>
      </w:r>
      <w:r w:rsidRPr="00F769DE">
        <w:t xml:space="preserve"> </w:t>
      </w:r>
      <w:r>
        <w:t xml:space="preserve">in retained criteria are then mapped to the Observational Health Data Sciences and Informatics (OHDSI) controlled clinical vocabularies </w:t>
      </w:r>
      <w:r w:rsidRPr="00F769DE">
        <w:t xml:space="preserve">to </w:t>
      </w:r>
      <w:r>
        <w:t>obtain</w:t>
      </w:r>
      <w:r w:rsidRPr="00F769DE">
        <w:t xml:space="preserve"> concept</w:t>
      </w:r>
      <w:r>
        <w:t xml:space="preserve"> IDs </w:t>
      </w:r>
      <w:r w:rsidRPr="00F769DE">
        <w:t xml:space="preserve">for each </w:t>
      </w:r>
      <w:r>
        <w:t>concept</w:t>
      </w:r>
      <w:r w:rsidRPr="00F769DE">
        <w:t xml:space="preserve"> and </w:t>
      </w:r>
      <w:r>
        <w:t xml:space="preserve">to </w:t>
      </w:r>
      <w:r w:rsidRPr="00F769DE">
        <w:t xml:space="preserve">create </w:t>
      </w:r>
      <w:r>
        <w:t xml:space="preserve">structured </w:t>
      </w:r>
      <w:r w:rsidRPr="00F769DE">
        <w:t>cohort definition</w:t>
      </w:r>
      <w:r>
        <w:t xml:space="preserve">s, which are further translated into cohort </w:t>
      </w:r>
      <w:r w:rsidRPr="00F769DE">
        <w:t>quer</w:t>
      </w:r>
      <w:r>
        <w:t>ies</w:t>
      </w:r>
      <w:r w:rsidRPr="00F769DE">
        <w:t xml:space="preserve"> </w:t>
      </w:r>
      <w:r>
        <w:t>in JSON or SQL formats using</w:t>
      </w:r>
      <w:r w:rsidRPr="00F769DE">
        <w:t xml:space="preserve"> </w:t>
      </w:r>
      <w:r>
        <w:t xml:space="preserve">a public </w:t>
      </w:r>
      <w:r w:rsidRPr="00F769DE">
        <w:t>OHDSI Web API</w:t>
      </w:r>
      <w:r>
        <w:t xml:space="preserve"> (</w:t>
      </w:r>
      <w:hyperlink r:id="rId7" w:history="1">
        <w:r w:rsidRPr="00254E49">
          <w:rPr>
            <w:rStyle w:val="Hyperlink"/>
          </w:rPr>
          <w:t>https://github.com/OHDSI/WebAPI)</w:t>
        </w:r>
      </w:hyperlink>
      <w:r>
        <w:t xml:space="preserve">. These queries can be executed against any OMOP CDM-based patient database to prescreen potentially eligible </w:t>
      </w:r>
      <w:r w:rsidRPr="00F769DE">
        <w:t>patient</w:t>
      </w:r>
      <w:r>
        <w:t>s</w:t>
      </w:r>
      <w:r w:rsidRPr="00F769DE">
        <w:t>.</w:t>
      </w:r>
      <w:r>
        <w:t xml:space="preserve"> </w:t>
      </w:r>
    </w:p>
    <w:p w14:paraId="5E77DB74" w14:textId="3EF6E351" w:rsidR="00725AD2" w:rsidRDefault="00725AD2" w:rsidP="008A6868"/>
    <w:p w14:paraId="6BED00EB" w14:textId="77777777" w:rsidR="00725AD2" w:rsidRDefault="00725AD2" w:rsidP="008A6868"/>
    <w:p w14:paraId="4C313A37" w14:textId="3BCBFF01" w:rsidR="00636D5D" w:rsidRDefault="00636D5D" w:rsidP="008A6868"/>
    <w:p w14:paraId="7D2862E3" w14:textId="5932B9FE" w:rsidR="00636D5D" w:rsidRDefault="000B6FE8" w:rsidP="00CF0B5B">
      <w:pPr>
        <w:jc w:val="center"/>
      </w:pPr>
      <w:r>
        <w:rPr>
          <w:noProof/>
        </w:rPr>
        <w:lastRenderedPageBreak/>
        <w:drawing>
          <wp:inline distT="0" distB="0" distL="0" distR="0" wp14:anchorId="0A1631B3" wp14:editId="0072225D">
            <wp:extent cx="5423535" cy="3050738"/>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pdf"/>
                    <pic:cNvPicPr/>
                  </pic:nvPicPr>
                  <pic:blipFill>
                    <a:blip r:embed="rId8">
                      <a:extLst>
                        <a:ext uri="{28A0092B-C50C-407E-A947-70E740481C1C}">
                          <a14:useLocalDpi xmlns:a14="http://schemas.microsoft.com/office/drawing/2010/main" val="0"/>
                        </a:ext>
                      </a:extLst>
                    </a:blip>
                    <a:stretch>
                      <a:fillRect/>
                    </a:stretch>
                  </pic:blipFill>
                  <pic:spPr>
                    <a:xfrm>
                      <a:off x="0" y="0"/>
                      <a:ext cx="5425980" cy="3052113"/>
                    </a:xfrm>
                    <a:prstGeom prst="rect">
                      <a:avLst/>
                    </a:prstGeom>
                  </pic:spPr>
                </pic:pic>
              </a:graphicData>
            </a:graphic>
          </wp:inline>
        </w:drawing>
      </w:r>
    </w:p>
    <w:p w14:paraId="3FF5AAE0" w14:textId="77777777" w:rsidR="0034509F" w:rsidRDefault="0034509F" w:rsidP="00CF0B5B">
      <w:pPr>
        <w:jc w:val="center"/>
      </w:pPr>
    </w:p>
    <w:p w14:paraId="40A09BB3" w14:textId="5CF60A10" w:rsidR="00822787" w:rsidRDefault="003E70E1" w:rsidP="003E70E1">
      <w:pPr>
        <w:jc w:val="center"/>
      </w:pPr>
      <w:r w:rsidRPr="005165EA">
        <w:rPr>
          <w:b/>
        </w:rPr>
        <w:t>Figure 1.</w:t>
      </w:r>
      <w:r>
        <w:t xml:space="preserve"> The behind-the-scene parsing pipeline that enables iterative eligibility criteria design.</w:t>
      </w:r>
      <w:r>
        <w:br w:type="textWrapping" w:clear="all"/>
      </w:r>
    </w:p>
    <w:p w14:paraId="73B01791" w14:textId="77777777" w:rsidR="00CF0B5B" w:rsidRDefault="00CF0B5B" w:rsidP="00CF0B5B">
      <w:pPr>
        <w:jc w:val="center"/>
      </w:pPr>
    </w:p>
    <w:p w14:paraId="45851C79" w14:textId="77777777" w:rsidR="00CF0B5B" w:rsidRDefault="00CF0B5B" w:rsidP="00CF0B5B">
      <w:pPr>
        <w:jc w:val="center"/>
      </w:pPr>
    </w:p>
    <w:p w14:paraId="4E248FE0" w14:textId="69A46BD0" w:rsidR="00CF0B5B" w:rsidRDefault="00CF0B5B" w:rsidP="00CF0B5B">
      <w:pPr>
        <w:jc w:val="center"/>
      </w:pPr>
      <w:r w:rsidRPr="00CF0B5B">
        <w:rPr>
          <w:noProof/>
        </w:rPr>
        <w:drawing>
          <wp:inline distT="0" distB="0" distL="0" distR="0" wp14:anchorId="63C8F9C1" wp14:editId="7619A5E2">
            <wp:extent cx="5269293" cy="3520181"/>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2321" cy="3542245"/>
                    </a:xfrm>
                    <a:prstGeom prst="rect">
                      <a:avLst/>
                    </a:prstGeom>
                  </pic:spPr>
                </pic:pic>
              </a:graphicData>
            </a:graphic>
          </wp:inline>
        </w:drawing>
      </w:r>
    </w:p>
    <w:p w14:paraId="6F61B5FF" w14:textId="062C8C46" w:rsidR="0034509F" w:rsidRDefault="0034509F" w:rsidP="00CF0B5B">
      <w:pPr>
        <w:jc w:val="center"/>
      </w:pPr>
      <w:r>
        <w:rPr>
          <w:b/>
        </w:rPr>
        <w:t>Figure 2</w:t>
      </w:r>
      <w:r w:rsidRPr="005165EA">
        <w:rPr>
          <w:b/>
        </w:rPr>
        <w:t>.</w:t>
      </w:r>
      <w:r>
        <w:rPr>
          <w:rFonts w:hint="eastAsia"/>
        </w:rPr>
        <w:t xml:space="preserve"> Snapshot of free-text parsing page</w:t>
      </w:r>
      <w:r>
        <w:t>.</w:t>
      </w:r>
      <w:r>
        <w:br w:type="textWrapping" w:clear="all"/>
      </w:r>
    </w:p>
    <w:p w14:paraId="2A5FF4D0" w14:textId="1B35B195" w:rsidR="00CF0B5B" w:rsidRDefault="00CF0B5B" w:rsidP="00CF0B5B">
      <w:pPr>
        <w:jc w:val="center"/>
      </w:pPr>
      <w:r w:rsidRPr="00CF0B5B">
        <w:rPr>
          <w:noProof/>
        </w:rPr>
        <w:lastRenderedPageBreak/>
        <w:drawing>
          <wp:inline distT="0" distB="0" distL="0" distR="0" wp14:anchorId="75EA73FF" wp14:editId="3AEC8E1B">
            <wp:extent cx="4877694" cy="3569680"/>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7694" cy="3569680"/>
                    </a:xfrm>
                    <a:prstGeom prst="rect">
                      <a:avLst/>
                    </a:prstGeom>
                  </pic:spPr>
                </pic:pic>
              </a:graphicData>
            </a:graphic>
          </wp:inline>
        </w:drawing>
      </w:r>
    </w:p>
    <w:p w14:paraId="2154AA40" w14:textId="4C30CFC7" w:rsidR="0034509F" w:rsidRDefault="00650D15" w:rsidP="00CF0B5B">
      <w:pPr>
        <w:jc w:val="center"/>
      </w:pPr>
      <w:r>
        <w:rPr>
          <w:b/>
        </w:rPr>
        <w:t>Figure 3</w:t>
      </w:r>
      <w:r w:rsidR="0034509F" w:rsidRPr="005165EA">
        <w:rPr>
          <w:b/>
        </w:rPr>
        <w:t>.</w:t>
      </w:r>
      <w:r w:rsidR="0034509F">
        <w:rPr>
          <w:rFonts w:hint="eastAsia"/>
        </w:rPr>
        <w:t xml:space="preserve"> Snapshot of concept set mapping page</w:t>
      </w:r>
      <w:r w:rsidR="0034509F">
        <w:t>.</w:t>
      </w:r>
      <w:r w:rsidR="0034509F">
        <w:br w:type="textWrapping" w:clear="all"/>
      </w:r>
    </w:p>
    <w:p w14:paraId="4DCF95DB" w14:textId="77777777" w:rsidR="00CF0B5B" w:rsidRDefault="00CF0B5B" w:rsidP="00CF0B5B">
      <w:pPr>
        <w:jc w:val="center"/>
      </w:pPr>
    </w:p>
    <w:p w14:paraId="50FDD320" w14:textId="718BBD07" w:rsidR="00CF0B5B" w:rsidRDefault="00CF0B5B" w:rsidP="00CF0B5B">
      <w:pPr>
        <w:jc w:val="center"/>
      </w:pPr>
      <w:r w:rsidRPr="00CF0B5B">
        <w:rPr>
          <w:noProof/>
        </w:rPr>
        <w:drawing>
          <wp:inline distT="0" distB="0" distL="0" distR="0" wp14:anchorId="18DF9933" wp14:editId="3E7ADB58">
            <wp:extent cx="4966335" cy="3323094"/>
            <wp:effectExtent l="0" t="0" r="1206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6335" cy="3323094"/>
                    </a:xfrm>
                    <a:prstGeom prst="rect">
                      <a:avLst/>
                    </a:prstGeom>
                  </pic:spPr>
                </pic:pic>
              </a:graphicData>
            </a:graphic>
          </wp:inline>
        </w:drawing>
      </w:r>
    </w:p>
    <w:p w14:paraId="7B61A58D" w14:textId="5D3E0379" w:rsidR="00650D15" w:rsidRDefault="00650D15" w:rsidP="00CF0B5B">
      <w:pPr>
        <w:jc w:val="center"/>
      </w:pPr>
      <w:r>
        <w:rPr>
          <w:b/>
        </w:rPr>
        <w:t>Figure 4</w:t>
      </w:r>
      <w:r w:rsidRPr="005165EA">
        <w:rPr>
          <w:b/>
        </w:rPr>
        <w:t>.</w:t>
      </w:r>
      <w:r>
        <w:rPr>
          <w:rFonts w:hint="eastAsia"/>
        </w:rPr>
        <w:t xml:space="preserve"> Snapshot of JSON result page</w:t>
      </w:r>
      <w:r>
        <w:t>.</w:t>
      </w:r>
      <w:r>
        <w:br w:type="textWrapping" w:clear="all"/>
      </w:r>
    </w:p>
    <w:p w14:paraId="1E4ECFA4" w14:textId="77777777" w:rsidR="00CF0B5B" w:rsidRDefault="00CF0B5B" w:rsidP="00CF0B5B">
      <w:pPr>
        <w:jc w:val="center"/>
      </w:pPr>
    </w:p>
    <w:p w14:paraId="1001F5B2" w14:textId="77777777" w:rsidR="00CF0B5B" w:rsidRDefault="00CF0B5B" w:rsidP="00CF0B5B">
      <w:pPr>
        <w:jc w:val="center"/>
      </w:pPr>
    </w:p>
    <w:p w14:paraId="5070C694" w14:textId="001F4759" w:rsidR="00DE5B14" w:rsidRDefault="00DE5B14" w:rsidP="008A6868"/>
    <w:p w14:paraId="2D1F576F" w14:textId="59A86CE2" w:rsidR="00FA2C9D" w:rsidRDefault="00BC6B5F" w:rsidP="00650D15">
      <w:pPr>
        <w:jc w:val="center"/>
      </w:pPr>
      <w:r w:rsidRPr="00BC6B5F">
        <w:rPr>
          <w:noProof/>
        </w:rPr>
        <w:drawing>
          <wp:inline distT="0" distB="0" distL="0" distR="0" wp14:anchorId="2D660985" wp14:editId="3948B7B9">
            <wp:extent cx="5943600" cy="4149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49725"/>
                    </a:xfrm>
                    <a:prstGeom prst="rect">
                      <a:avLst/>
                    </a:prstGeom>
                  </pic:spPr>
                </pic:pic>
              </a:graphicData>
            </a:graphic>
          </wp:inline>
        </w:drawing>
      </w:r>
      <w:bookmarkStart w:id="0" w:name="_GoBack"/>
      <w:bookmarkEnd w:id="0"/>
    </w:p>
    <w:p w14:paraId="2E7D365D" w14:textId="1BA1A8A1" w:rsidR="00650D15" w:rsidRDefault="00650D15" w:rsidP="00650D15">
      <w:pPr>
        <w:jc w:val="center"/>
      </w:pPr>
      <w:r>
        <w:rPr>
          <w:b/>
        </w:rPr>
        <w:t>Figure 5</w:t>
      </w:r>
      <w:r w:rsidRPr="005165EA">
        <w:rPr>
          <w:b/>
        </w:rPr>
        <w:t>.</w:t>
      </w:r>
      <w:r>
        <w:rPr>
          <w:rFonts w:hint="eastAsia"/>
        </w:rPr>
        <w:t xml:space="preserve"> Snapshot of SQL </w:t>
      </w:r>
      <w:r>
        <w:t xml:space="preserve">and Patient </w:t>
      </w:r>
      <w:r>
        <w:rPr>
          <w:rFonts w:hint="eastAsia"/>
        </w:rPr>
        <w:t>count page</w:t>
      </w:r>
      <w:r>
        <w:t>.</w:t>
      </w:r>
      <w:r>
        <w:br w:type="textWrapping" w:clear="all"/>
      </w:r>
    </w:p>
    <w:sectPr w:rsidR="00650D15" w:rsidSect="00432240">
      <w:footerReference w:type="default" r:id="rId13"/>
      <w:pgSz w:w="12240" w:h="15840"/>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104A3" w14:textId="77777777" w:rsidR="004A4EFC" w:rsidRDefault="004A4EFC">
      <w:r>
        <w:separator/>
      </w:r>
    </w:p>
  </w:endnote>
  <w:endnote w:type="continuationSeparator" w:id="0">
    <w:p w14:paraId="788CE0F1" w14:textId="77777777" w:rsidR="004A4EFC" w:rsidRDefault="004A4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E8107" w14:textId="77777777" w:rsidR="00FA2C9D" w:rsidRDefault="00FA2C9D">
    <w:pPr>
      <w:tabs>
        <w:tab w:val="center" w:pos="4320"/>
        <w:tab w:val="right" w:pos="8640"/>
      </w:tabs>
      <w:jc w:val="right"/>
    </w:pPr>
  </w:p>
  <w:p w14:paraId="32288EEF" w14:textId="77777777" w:rsidR="00FA2C9D" w:rsidRDefault="00FA2C9D">
    <w:pPr>
      <w:tabs>
        <w:tab w:val="center" w:pos="4320"/>
        <w:tab w:val="right" w:pos="864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3FF39" w14:textId="77777777" w:rsidR="004A4EFC" w:rsidRDefault="004A4EFC">
      <w:r>
        <w:separator/>
      </w:r>
    </w:p>
  </w:footnote>
  <w:footnote w:type="continuationSeparator" w:id="0">
    <w:p w14:paraId="34BC96D0" w14:textId="77777777" w:rsidR="004A4EFC" w:rsidRDefault="004A4E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9C0920"/>
    <w:multiLevelType w:val="multilevel"/>
    <w:tmpl w:val="5D842B5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A2C9D"/>
    <w:rsid w:val="000B6FE8"/>
    <w:rsid w:val="00166F2F"/>
    <w:rsid w:val="00231D9D"/>
    <w:rsid w:val="0034509F"/>
    <w:rsid w:val="003E70E1"/>
    <w:rsid w:val="00432240"/>
    <w:rsid w:val="00433CD0"/>
    <w:rsid w:val="004A4EFC"/>
    <w:rsid w:val="005E1E3E"/>
    <w:rsid w:val="00636D5D"/>
    <w:rsid w:val="00650D15"/>
    <w:rsid w:val="006D5222"/>
    <w:rsid w:val="00725AD2"/>
    <w:rsid w:val="00822787"/>
    <w:rsid w:val="008A6868"/>
    <w:rsid w:val="00915BAF"/>
    <w:rsid w:val="00AC1666"/>
    <w:rsid w:val="00AF23FB"/>
    <w:rsid w:val="00BC6B5F"/>
    <w:rsid w:val="00C62024"/>
    <w:rsid w:val="00CF0B5B"/>
    <w:rsid w:val="00DE5B14"/>
    <w:rsid w:val="00DF4243"/>
    <w:rsid w:val="00E06D97"/>
    <w:rsid w:val="00EE6C88"/>
    <w:rsid w:val="00F75F58"/>
    <w:rsid w:val="00FA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B3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color w:val="000000"/>
        <w:lang w:val="en-US" w:eastAsia="zh-CN"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40" w:after="120"/>
      <w:jc w:val="center"/>
      <w:outlineLvl w:val="0"/>
    </w:pPr>
    <w:rPr>
      <w:b/>
    </w:rPr>
  </w:style>
  <w:style w:type="paragraph" w:styleId="Heading2">
    <w:name w:val="heading 2"/>
    <w:basedOn w:val="Normal"/>
    <w:next w:val="Normal"/>
    <w:pPr>
      <w:keepNext/>
      <w:jc w:val="center"/>
      <w:outlineLvl w:val="1"/>
    </w:pPr>
    <w:rPr>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jc w:val="center"/>
      <w:outlineLvl w:val="4"/>
    </w:pPr>
    <w:rPr>
      <w:b/>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customStyle="1" w:styleId="AMIATitle">
    <w:name w:val="AMIA Title"/>
    <w:basedOn w:val="Normal"/>
    <w:next w:val="Normal"/>
    <w:rsid w:val="00432240"/>
    <w:pPr>
      <w:widowControl/>
      <w:pBdr>
        <w:top w:val="none" w:sz="0" w:space="0" w:color="auto"/>
        <w:left w:val="none" w:sz="0" w:space="0" w:color="auto"/>
        <w:bottom w:val="none" w:sz="0" w:space="0" w:color="auto"/>
        <w:right w:val="none" w:sz="0" w:space="0" w:color="auto"/>
        <w:between w:val="none" w:sz="0" w:space="0" w:color="auto"/>
      </w:pBdr>
      <w:spacing w:after="280"/>
      <w:jc w:val="center"/>
    </w:pPr>
    <w:rPr>
      <w:rFonts w:eastAsiaTheme="minorEastAsia"/>
      <w:b/>
      <w:color w:val="auto"/>
      <w:sz w:val="28"/>
      <w:lang w:eastAsia="en-US"/>
    </w:rPr>
  </w:style>
  <w:style w:type="paragraph" w:customStyle="1" w:styleId="AMIAAuthors">
    <w:name w:val="AMIA Authors"/>
    <w:basedOn w:val="Normal"/>
    <w:next w:val="AMIAAffiliations"/>
    <w:rsid w:val="00432240"/>
    <w:pPr>
      <w:widowControl/>
      <w:pBdr>
        <w:top w:val="none" w:sz="0" w:space="0" w:color="auto"/>
        <w:left w:val="none" w:sz="0" w:space="0" w:color="auto"/>
        <w:bottom w:val="none" w:sz="0" w:space="0" w:color="auto"/>
        <w:right w:val="none" w:sz="0" w:space="0" w:color="auto"/>
        <w:between w:val="none" w:sz="0" w:space="0" w:color="auto"/>
      </w:pBdr>
      <w:spacing w:after="120"/>
      <w:jc w:val="center"/>
    </w:pPr>
    <w:rPr>
      <w:rFonts w:eastAsiaTheme="minorEastAsia"/>
      <w:b/>
      <w:color w:val="auto"/>
      <w:sz w:val="24"/>
      <w:lang w:eastAsia="en-US"/>
    </w:rPr>
  </w:style>
  <w:style w:type="paragraph" w:customStyle="1" w:styleId="AMIAAffiliations">
    <w:name w:val="AMIA Affiliations"/>
    <w:basedOn w:val="Normal"/>
    <w:rsid w:val="00432240"/>
    <w:pPr>
      <w:widowControl/>
      <w:pBdr>
        <w:top w:val="none" w:sz="0" w:space="0" w:color="auto"/>
        <w:left w:val="none" w:sz="0" w:space="0" w:color="auto"/>
        <w:bottom w:val="none" w:sz="0" w:space="0" w:color="auto"/>
        <w:right w:val="none" w:sz="0" w:space="0" w:color="auto"/>
        <w:between w:val="none" w:sz="0" w:space="0" w:color="auto"/>
      </w:pBdr>
      <w:spacing w:after="240"/>
      <w:jc w:val="center"/>
    </w:pPr>
    <w:rPr>
      <w:rFonts w:eastAsiaTheme="minorEastAsia"/>
      <w:b/>
      <w:color w:val="auto"/>
      <w:sz w:val="24"/>
      <w:lang w:eastAsia="en-US"/>
    </w:rPr>
  </w:style>
  <w:style w:type="character" w:styleId="Hyperlink">
    <w:name w:val="Hyperlink"/>
    <w:basedOn w:val="DefaultParagraphFont"/>
    <w:uiPriority w:val="99"/>
    <w:unhideWhenUsed/>
    <w:rsid w:val="008227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446872">
      <w:bodyDiv w:val="1"/>
      <w:marLeft w:val="0"/>
      <w:marRight w:val="0"/>
      <w:marTop w:val="0"/>
      <w:marBottom w:val="0"/>
      <w:divBdr>
        <w:top w:val="none" w:sz="0" w:space="0" w:color="auto"/>
        <w:left w:val="none" w:sz="0" w:space="0" w:color="auto"/>
        <w:bottom w:val="none" w:sz="0" w:space="0" w:color="auto"/>
        <w:right w:val="none" w:sz="0" w:space="0" w:color="auto"/>
      </w:divBdr>
    </w:div>
    <w:div w:id="18694902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github.com/OHDSI/WebAPI)" TargetMode="Externa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540</Words>
  <Characters>3082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Yuan, Chi</cp:lastModifiedBy>
  <cp:revision>13</cp:revision>
  <dcterms:created xsi:type="dcterms:W3CDTF">2017-08-26T19:53:00Z</dcterms:created>
  <dcterms:modified xsi:type="dcterms:W3CDTF">2017-08-30T02:28:00Z</dcterms:modified>
</cp:coreProperties>
</file>