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Look w:val="04A0" w:firstRow="1" w:lastRow="0" w:firstColumn="1" w:lastColumn="0" w:noHBand="0" w:noVBand="1"/>
      </w:tblPr>
      <w:tblGrid>
        <w:gridCol w:w="1661"/>
        <w:gridCol w:w="5240"/>
      </w:tblGrid>
      <w:tr w:rsidR="00F56562" w14:paraId="0940DC1D" w14:textId="77777777" w:rsidTr="00F56562">
        <w:trPr>
          <w:trHeight w:val="413"/>
          <w:jc w:val="center"/>
        </w:trPr>
        <w:tc>
          <w:tcPr>
            <w:tcW w:w="1661" w:type="dxa"/>
          </w:tcPr>
          <w:p w14:paraId="04621762" w14:textId="77777777" w:rsidR="00F56562" w:rsidRDefault="00F56562" w:rsidP="009C161E">
            <w:r>
              <w:t>Name:</w:t>
            </w:r>
          </w:p>
        </w:tc>
        <w:tc>
          <w:tcPr>
            <w:tcW w:w="5240" w:type="dxa"/>
          </w:tcPr>
          <w:p w14:paraId="4227BB15" w14:textId="25BCD38D" w:rsidR="00F56562" w:rsidRDefault="00F56562" w:rsidP="009C161E">
            <w:r>
              <w:t>Matthew Levine</w:t>
            </w:r>
          </w:p>
        </w:tc>
      </w:tr>
      <w:tr w:rsidR="00F56562" w14:paraId="439EE244" w14:textId="77777777" w:rsidTr="00DA79D1">
        <w:trPr>
          <w:jc w:val="center"/>
        </w:trPr>
        <w:tc>
          <w:tcPr>
            <w:tcW w:w="1661" w:type="dxa"/>
          </w:tcPr>
          <w:p w14:paraId="184902F4" w14:textId="77777777" w:rsidR="00F56562" w:rsidRDefault="00F56562" w:rsidP="009C161E">
            <w:r>
              <w:t>Affiliation:</w:t>
            </w:r>
          </w:p>
        </w:tc>
        <w:tc>
          <w:tcPr>
            <w:tcW w:w="5240" w:type="dxa"/>
          </w:tcPr>
          <w:p w14:paraId="440309E1" w14:textId="63282892" w:rsidR="00F56562" w:rsidRDefault="00F56562" w:rsidP="00DA79D1">
            <w:pPr>
              <w:pStyle w:val="Header"/>
              <w:tabs>
                <w:tab w:val="clear" w:pos="4320"/>
                <w:tab w:val="center" w:pos="4509"/>
              </w:tabs>
            </w:pPr>
            <w:r>
              <w:t>Department of Biomedical Informatics, Columbia University</w:t>
            </w:r>
          </w:p>
        </w:tc>
      </w:tr>
      <w:tr w:rsidR="00F56562" w14:paraId="0E67EC20" w14:textId="77777777" w:rsidTr="00F56562">
        <w:trPr>
          <w:jc w:val="center"/>
        </w:trPr>
        <w:tc>
          <w:tcPr>
            <w:tcW w:w="1661" w:type="dxa"/>
          </w:tcPr>
          <w:p w14:paraId="415B2943" w14:textId="77777777" w:rsidR="00F56562" w:rsidRDefault="00F56562" w:rsidP="009C161E">
            <w:r>
              <w:t>Email:</w:t>
            </w:r>
          </w:p>
        </w:tc>
        <w:tc>
          <w:tcPr>
            <w:tcW w:w="5240" w:type="dxa"/>
          </w:tcPr>
          <w:p w14:paraId="614AD205" w14:textId="45CA6A0B" w:rsidR="00F56562" w:rsidRDefault="00FE6E2D" w:rsidP="00DA79D1">
            <w:pPr>
              <w:pStyle w:val="Header"/>
            </w:pPr>
            <w:hyperlink r:id="rId10" w:history="1">
              <w:r w:rsidR="00F56562" w:rsidRPr="005E5652">
                <w:rPr>
                  <w:rStyle w:val="Hyperlink"/>
                </w:rPr>
                <w:t>mel2193@cumc.columbia.edu</w:t>
              </w:r>
            </w:hyperlink>
          </w:p>
        </w:tc>
      </w:tr>
      <w:tr w:rsidR="00F56562" w14:paraId="403754CB" w14:textId="77777777" w:rsidTr="00F56562">
        <w:trPr>
          <w:jc w:val="center"/>
        </w:trPr>
        <w:tc>
          <w:tcPr>
            <w:tcW w:w="1661" w:type="dxa"/>
          </w:tcPr>
          <w:p w14:paraId="43DA4717" w14:textId="63C15C26" w:rsidR="00F56562" w:rsidRDefault="00F56562">
            <w:r>
              <w:t>Presentation type:</w:t>
            </w:r>
          </w:p>
        </w:tc>
        <w:tc>
          <w:tcPr>
            <w:tcW w:w="5240" w:type="dxa"/>
          </w:tcPr>
          <w:p w14:paraId="27E6116D" w14:textId="063FDC99" w:rsidR="00F56562" w:rsidRPr="00477061" w:rsidRDefault="00F56562" w:rsidP="00DA79D1">
            <w:pPr>
              <w:rPr>
                <w:b/>
              </w:rPr>
            </w:pPr>
            <w:r>
              <w:t>Poster</w:t>
            </w:r>
          </w:p>
        </w:tc>
      </w:tr>
    </w:tbl>
    <w:p w14:paraId="693DA60F" w14:textId="6FA7D9CA" w:rsidR="00781CE1" w:rsidRDefault="00DA79D1" w:rsidP="00E93454">
      <w:pPr>
        <w:pStyle w:val="AMIATitle"/>
      </w:pPr>
      <w:r>
        <w:t>Terminology Info</w:t>
      </w:r>
      <w:r w:rsidR="008E4CCE">
        <w:t>rmation</w:t>
      </w:r>
      <w:r>
        <w:t xml:space="preserve"> Loss</w:t>
      </w:r>
      <w:r w:rsidR="008E4CCE">
        <w:t xml:space="preserve"> and Gain</w:t>
      </w:r>
    </w:p>
    <w:p w14:paraId="7D1879B8" w14:textId="34A7168F" w:rsidR="00781CE1" w:rsidRPr="002F08D0" w:rsidRDefault="00E57EF2" w:rsidP="00940944">
      <w:pPr>
        <w:pStyle w:val="AMIAAuthors"/>
        <w:rPr>
          <w:vertAlign w:val="superscript"/>
        </w:rPr>
      </w:pPr>
      <w:r>
        <w:t>Matthew E</w:t>
      </w:r>
      <w:r w:rsidR="000876BD">
        <w:t xml:space="preserve">. </w:t>
      </w:r>
      <w:r>
        <w:t>Levine</w:t>
      </w:r>
      <w:r w:rsidR="000876BD">
        <w:t xml:space="preserve">, </w:t>
      </w:r>
      <w:r>
        <w:t>BA</w:t>
      </w:r>
      <w:r w:rsidR="000876BD" w:rsidRPr="008803D4">
        <w:rPr>
          <w:vertAlign w:val="superscript"/>
        </w:rPr>
        <w:t>1</w:t>
      </w:r>
      <w:proofErr w:type="gramStart"/>
      <w:r w:rsidR="008E4CCE">
        <w:rPr>
          <w:vertAlign w:val="superscript"/>
        </w:rPr>
        <w:t>,2</w:t>
      </w:r>
      <w:proofErr w:type="gramEnd"/>
      <w:r w:rsidR="000876BD">
        <w:t xml:space="preserve">, </w:t>
      </w:r>
      <w:r>
        <w:t>George Hripcsak, M.D.</w:t>
      </w:r>
      <w:r w:rsidR="002F08D0">
        <w:t>, M.S.</w:t>
      </w:r>
      <w:r w:rsidR="002F08D0">
        <w:rPr>
          <w:vertAlign w:val="superscript"/>
        </w:rPr>
        <w:t>1</w:t>
      </w:r>
      <w:r w:rsidR="008E4CCE">
        <w:rPr>
          <w:vertAlign w:val="superscript"/>
        </w:rPr>
        <w:t>,2</w:t>
      </w:r>
    </w:p>
    <w:p w14:paraId="2F0273BE" w14:textId="0122A64B" w:rsidR="00781CE1" w:rsidRDefault="000876BD" w:rsidP="00940944">
      <w:pPr>
        <w:pStyle w:val="AMIAAffiliations"/>
      </w:pPr>
      <w:r w:rsidRPr="00B547B7">
        <w:rPr>
          <w:vertAlign w:val="superscript"/>
        </w:rPr>
        <w:t>1</w:t>
      </w:r>
      <w:r w:rsidR="002F08D0">
        <w:t>Department of Biomedical Informatics, Columbia University</w:t>
      </w:r>
      <w:r>
        <w:t xml:space="preserve">, </w:t>
      </w:r>
      <w:r w:rsidR="002F08D0">
        <w:t>New York</w:t>
      </w:r>
      <w:r>
        <w:t xml:space="preserve">, </w:t>
      </w:r>
      <w:r w:rsidR="002F08D0">
        <w:t>New York</w:t>
      </w:r>
      <w:r w:rsidR="00B52D0E">
        <w:t xml:space="preserve">, </w:t>
      </w:r>
      <w:r w:rsidR="002F08D0">
        <w:t>USA</w:t>
      </w:r>
      <w:r w:rsidR="008E4CCE">
        <w:br/>
      </w:r>
      <w:r w:rsidR="008E4CCE" w:rsidRPr="008E4CCE">
        <w:rPr>
          <w:vertAlign w:val="superscript"/>
        </w:rPr>
        <w:t>2</w:t>
      </w:r>
      <w:r w:rsidR="008E4CCE">
        <w:t>Observational Health Data Sciences and Informatics, New York, New York, USA</w:t>
      </w:r>
    </w:p>
    <w:p w14:paraId="0C1F0915" w14:textId="0306DBBE" w:rsidR="000876BD" w:rsidRDefault="000876BD" w:rsidP="00940944">
      <w:pPr>
        <w:jc w:val="center"/>
        <w:sectPr w:rsidR="000876BD" w:rsidSect="00E56BD1">
          <w:footerReference w:type="even" r:id="rId11"/>
          <w:footerReference w:type="default" r:id="rId12"/>
          <w:headerReference w:type="first" r:id="rId13"/>
          <w:type w:val="continuous"/>
          <w:pgSz w:w="12240" w:h="15840" w:code="1"/>
          <w:pgMar w:top="1440" w:right="1440" w:bottom="1440" w:left="1440" w:header="720" w:footer="720" w:gutter="0"/>
          <w:cols w:space="720"/>
          <w:titlePg/>
        </w:sectPr>
      </w:pPr>
    </w:p>
    <w:p w14:paraId="1DAC21EE" w14:textId="77777777" w:rsidR="00781CE1" w:rsidRDefault="000876BD" w:rsidP="00940944">
      <w:pPr>
        <w:pStyle w:val="AMIAAbstractHeading"/>
      </w:pPr>
      <w:r w:rsidRPr="006C79A8">
        <w:lastRenderedPageBreak/>
        <w:t>Abstract</w:t>
      </w:r>
    </w:p>
    <w:p w14:paraId="48993696" w14:textId="1252B0DC" w:rsidR="00946FD1" w:rsidRDefault="00924808" w:rsidP="00940944">
      <w:pPr>
        <w:pStyle w:val="AMIAAbstract"/>
      </w:pPr>
      <w:r>
        <w:t>The power of transforming clinical databases into OMOP CDM format is demonstrated by the many successful studies performed by the OHDSI consortium</w:t>
      </w:r>
      <w:r w:rsidR="00DA79D1">
        <w:t>.</w:t>
      </w:r>
      <w:r>
        <w:t xml:space="preserve"> Yet, there is an inevitable information loss when translating an existing database into OMOP CDM</w:t>
      </w:r>
      <w:r w:rsidR="00E30B97">
        <w:t>, which must</w:t>
      </w:r>
      <w:r>
        <w:t xml:space="preserve"> be weighed against the advantages of OHDSI participation</w:t>
      </w:r>
      <w:r w:rsidR="008E4CCE">
        <w:t xml:space="preserve"> and potential information gain that can occur during translation</w:t>
      </w:r>
      <w:r>
        <w:t xml:space="preserve">. We propose an analytical structure for quantifying the potential information loss </w:t>
      </w:r>
      <w:r w:rsidR="008E4CCE">
        <w:t xml:space="preserve">and gain </w:t>
      </w:r>
      <w:r>
        <w:t xml:space="preserve">of a </w:t>
      </w:r>
      <w:r w:rsidR="00E30B97">
        <w:t xml:space="preserve">translated </w:t>
      </w:r>
      <w:r w:rsidR="00946FD1">
        <w:t>clinical database. As an example of the effects of information loss</w:t>
      </w:r>
      <w:r w:rsidR="008E4CCE">
        <w:t xml:space="preserve"> and gain</w:t>
      </w:r>
      <w:r w:rsidR="00946FD1">
        <w:t>, we will compare results from eMERGE phenotype cohorts in our source database with results using translated cohort definitions on an OMOP CDMv4 version of the database.</w:t>
      </w:r>
    </w:p>
    <w:p w14:paraId="295E3780" w14:textId="77777777" w:rsidR="00781CE1" w:rsidRDefault="000876BD" w:rsidP="00940944">
      <w:pPr>
        <w:pStyle w:val="AMIAHeading"/>
      </w:pPr>
      <w:r>
        <w:t>Introduction</w:t>
      </w:r>
    </w:p>
    <w:p w14:paraId="45938CEC" w14:textId="4EC16A9B" w:rsidR="00670F88" w:rsidRPr="00670F88" w:rsidRDefault="008558E1" w:rsidP="00670F88">
      <w:pPr>
        <w:pStyle w:val="AMIABodyText"/>
        <w:rPr>
          <w:lang w:val="es-US"/>
        </w:rPr>
      </w:pPr>
      <w:r>
        <w:t xml:space="preserve">The OHDSI </w:t>
      </w:r>
      <w:r w:rsidR="00946FD1">
        <w:t xml:space="preserve">(Observational Health Data Sciences and Informatics) </w:t>
      </w:r>
      <w:r w:rsidR="003A413C">
        <w:t xml:space="preserve">community </w:t>
      </w:r>
      <w:r w:rsidR="00946FD1">
        <w:t xml:space="preserve">has demonstrated the tremendous potential of unifying electronic health records (EHRs) under a common data format and purpose </w:t>
      </w:r>
      <w:r w:rsidR="00946FD1">
        <w:fldChar w:fldCharType="begin"/>
      </w:r>
      <w:r w:rsidR="001831BC">
        <w:instrText xml:space="preserve"> ADDIN ZOTERO_ITEM CSL_CITATION {"citationID":"U5vm2ZnV","properties":{"formattedCitation":"[1,2]","plainCitation":"[1,2]"},"citationItems":[{"id":501,"uris":["http://zotero.org/users/1892987/items/M79576GM"],"uri":["http://zotero.org/users/1892987/items/M79576GM"],"itemData":{"id":501,"type":"article-journal","title":"Observational Health Data Sciences and Informatics (OHDSI): Opportunities for Observational Researchers","container-title":"Studies in Health Technology and Informatics","page":"574-578","volume":"216","source":"PubMed","abstract":"The vision of creating accessible, reliable clinical evidence by accessing the clincial experience of hundreds of millions of patients across the globe is a reality. Observational Health Data Sciences and Informatics (OHDSI) has built on learnings from the Observational Medical Outcomes Partnership to turn methods research and insights into a suite of applications and exploration tools that move the field closer to the ultimate goal of generating evidence about all aspects of healthcare to serve the needs of patients, clinicians and all other decision-makers around the world.","ISSN":"0926-9630","note":"PMID: 26262116","shortTitle":"Observational Health Data Sciences and Informatics (OHDSI)","journalAbbreviation":"Stud Health Technol Inform","language":"eng","author":[{"family":"Hripcsak","given":"George"},{"family":"Duke","given":"Jon D."},{"family":"Shah","given":"Nigam H."},{"family":"Reich","given":"Christian G."},{"family":"Huser","given":"Vojtech"},{"family":"Schuemie","given":"Martijn J."},{"family":"Suchard","given":"Marc A."},{"family":"Park","given":"Rae Woong"},{"family":"Wong","given":"Ian Chi Kei"},{"family":"Rijnbeek","given":"Peter R."},{"family":"Lei","given":"Johan","non-dropping-particle":"van der"},{"family":"Pratt","given":"Nicole"},{"family":"Norén","given":"G. Niklas"},{"family":"Li","given":"Yu-Chuan"},{"family":"Stang","given":"Paul E."},{"family":"Madigan","given":"David"},{"family":"Ryan","given":"Patrick B."}],"issued":{"date-parts":[["2015"]]}}},{"id":1502,"uris":["http://zotero.org/users/1892987/items/6D5ANHZY"],"uri":["http://zotero.org/users/1892987/items/6D5ANHZY"],"itemData":{"id":1502,"type":"article-journal","title":"Characterizing treatment pathways at scale using the OHDSI network","container-title":"Proceedings of the National Academy of Sciences","page":"7329-7336","volume":"113","issue":"27","source":"www.pnas.org","abstract":"Observational research promises to complement experimental research by providing large, diverse populations that would be infeasible for an experiment. Observational research can test its own clinical hypotheses, and observational studies also can contribute to the design of experiments and inform the generalizability of experimental research. Understanding the diversity of populations and the variance in care is one component. In this study, the Observational Health Data Sciences and Informatics (OHDSI) collaboration created an international data network with 11 data sources from four countries, including electronic health records and administrative claims data on 250 million patients. All data were mapped to common data standards, patient privacy was maintained by using a distributed model, and results were aggregated centrally. Treatment pathways were elucidated for type 2 diabetes mellitus, hypertension, and depression. The pathways revealed that the world is moving toward more consistent therapy over time across diseases and across locations, but significant heterogeneity remains among sources, pointing to challenges in generalizing clinical trial results. Diabetes favored a single first-line medication, metformin, to a much greater extent than hypertension or depression. About 10% of diabetes and depression patients and almost 25% of hypertension patients followed a treatment pathway that was unique within the cohort. Aside from factors such as sample size and underlying population (academic medical center versus general population), electronic health records data and administrative claims data revealed similar results. Large-scale international observational research is feasible.","DOI":"10.1073/pnas.1510502113","ISSN":"0027-8424, 1091-6490","note":"PMID: 27274072","journalAbbreviation":"PNAS","language":"en","author":[{"family":"Hripcsak","given":"George"},{"family":"Ryan","given":"Patrick B."},{"family":"Duke","given":"Jon D."},{"family":"Shah","given":"Nigam H."},{"family":"Park","given":"Rae Woong"},{"family":"Huser","given":"Vojtech"},{"family":"Suchard","given":"Marc A."},{"family":"Schuemie","given":"Martijn J."},{"family":"DeFalco","given":"Frank J."},{"family":"Perotte","given":"Adler"},{"family":"Banda","given":"Juan M."},{"family":"Reich","given":"Christian G."},{"family":"Schilling","given":"Lisa M."},{"family":"Matheny","given":"Michael E."},{"family":"Meeker","given":"Daniella"},{"family":"Pratt","given":"Nicole"},{"family":"Madigan","given":"David"}],"issued":{"date-parts":[["2016",5,7]]}}}],"schema":"https://github.com/citation-style-language/schema/raw/master/csl-citation.json"} </w:instrText>
      </w:r>
      <w:r w:rsidR="00946FD1">
        <w:fldChar w:fldCharType="separate"/>
      </w:r>
      <w:r w:rsidR="001831BC">
        <w:rPr>
          <w:szCs w:val="24"/>
        </w:rPr>
        <w:t>[1,2]</w:t>
      </w:r>
      <w:r w:rsidR="00946FD1">
        <w:fldChar w:fldCharType="end"/>
      </w:r>
      <w:r w:rsidR="00946FD1">
        <w:t>.</w:t>
      </w:r>
      <w:r w:rsidR="003A413C">
        <w:t xml:space="preserve"> </w:t>
      </w:r>
      <w:r w:rsidR="00670F88">
        <w:t xml:space="preserve">The resources of OHDSI provide significant incentives for stakeholders to translate their clinical databases into the </w:t>
      </w:r>
      <w:r w:rsidR="00670F88" w:rsidRPr="00670F88">
        <w:rPr>
          <w:lang w:val="es-US"/>
        </w:rPr>
        <w:t>Observational Medical Outcomes Partnership (OMOP)</w:t>
      </w:r>
      <w:r w:rsidR="00670F88">
        <w:rPr>
          <w:lang w:val="es-US"/>
        </w:rPr>
        <w:t xml:space="preserve"> Common Data Model (CDM). </w:t>
      </w:r>
      <w:r w:rsidR="0046422B">
        <w:rPr>
          <w:lang w:val="es-US"/>
        </w:rPr>
        <w:t xml:space="preserve">In addition, many of the OMOP standard terminologies, like SNOMED, can facilitate concept set definitions better than commonly used billing codes, like ICD9. </w:t>
      </w:r>
      <w:r w:rsidR="00670F88">
        <w:t xml:space="preserve">Nevertheless, </w:t>
      </w:r>
      <w:r w:rsidR="00DA2586">
        <w:t xml:space="preserve">terminology </w:t>
      </w:r>
      <w:r w:rsidR="00670F88">
        <w:t>mapping involves some degree of information loss, which can present a perceived barrier to potential members of the OHDSI community.</w:t>
      </w:r>
    </w:p>
    <w:p w14:paraId="57730849" w14:textId="7EBD45AF" w:rsidR="00D75DE5" w:rsidRDefault="00670F88" w:rsidP="004960C7">
      <w:pPr>
        <w:pStyle w:val="AMIABodyText"/>
      </w:pPr>
      <w:r>
        <w:t>OHDSI stakeholders have begun to explore the effects of information loss</w:t>
      </w:r>
      <w:r w:rsidR="00FE6E2D">
        <w:t xml:space="preserve"> and gain of terminology mappings</w:t>
      </w:r>
      <w:r w:rsidR="007F68F6">
        <w:t xml:space="preserve">, </w:t>
      </w:r>
      <w:r w:rsidR="00D75DE5">
        <w:t>and we aim to formalize</w:t>
      </w:r>
      <w:r>
        <w:t xml:space="preserve"> and centralize</w:t>
      </w:r>
      <w:r w:rsidR="00D75DE5">
        <w:t xml:space="preserve"> these analyses by developing open-source analytical tools for identifying multiple and missed mappings between </w:t>
      </w:r>
      <w:r w:rsidR="00F851CA">
        <w:t xml:space="preserve">standard and non-standard </w:t>
      </w:r>
      <w:r w:rsidR="00D75DE5">
        <w:t>terminologies in the OMOP CDMv5 vocabulary.</w:t>
      </w:r>
      <w:r w:rsidR="008558E1">
        <w:t xml:space="preserve"> </w:t>
      </w:r>
      <w:r w:rsidR="00D75DE5">
        <w:t xml:space="preserve">Moreover, we wish to understand how </w:t>
      </w:r>
      <w:r w:rsidR="00F851CA">
        <w:t xml:space="preserve">these transformations affect </w:t>
      </w:r>
      <w:r w:rsidR="00A678A2">
        <w:t xml:space="preserve">the </w:t>
      </w:r>
      <w:r w:rsidR="00F851CA">
        <w:t>information in real p</w:t>
      </w:r>
      <w:r w:rsidR="00FE6E2D">
        <w:t xml:space="preserve">atient databases, and how they </w:t>
      </w:r>
      <w:r w:rsidR="00F851CA">
        <w:t>can</w:t>
      </w:r>
      <w:r w:rsidR="008558E1">
        <w:t xml:space="preserve"> manifest </w:t>
      </w:r>
      <w:r w:rsidR="00FE6E2D">
        <w:t xml:space="preserve">as information losses or gains </w:t>
      </w:r>
      <w:r w:rsidR="008558E1">
        <w:t xml:space="preserve">in </w:t>
      </w:r>
      <w:r w:rsidR="00082EEF">
        <w:t xml:space="preserve">phenotyping study </w:t>
      </w:r>
      <w:r w:rsidR="008558E1">
        <w:t>cohort</w:t>
      </w:r>
      <w:r w:rsidR="00082EEF">
        <w:t xml:space="preserve">s, like those from eMERGE </w:t>
      </w:r>
      <w:r w:rsidR="00082EEF">
        <w:fldChar w:fldCharType="begin"/>
      </w:r>
      <w:r w:rsidR="001831BC">
        <w:instrText xml:space="preserve"> ADDIN ZOTERO_ITEM CSL_CITATION {"citationID":"YRJ6HatV","properties":{"formattedCitation":"[3,4]","plainCitation":"[3,4]"},"citationItems":[{"id":512,"uris":["http://zotero.org/users/1892987/items/JDUXBXGF"],"uri":["http://zotero.org/users/1892987/items/JDUXBXGF"],"itemData":{"id":512,"type":"article-journal","title":"The eMERGE Network: a consortium of biorepositories linked to electronic medical records data for conducting genomic studies","container-title":"BMC medical genomics","page":"13","volume":"4","issue":"1","source":"Google Scholar","shortTitle":"The eMERGE Network","author":[{"family":"McCarty","given":"Catherine A."},{"family":"Chisholm","given":"Rex L."},{"family":"Chute","given":"Christopher G."},{"family":"Kullo","given":"Iftikhar J."},{"family":"Jarvik","given":"Gail P."},{"family":"Larson","given":"Eric B."},{"family":"Li","given":"Rongling"},{"family":"Masys","given":"Daniel R."},{"family":"Ritchie","given":"Marylyn D."},{"family":"Roden","given":"Dan M."},{"literal":"others"}],"issued":{"date-parts":[["2011"]]}}},{"id":500,"uris":["http://zotero.org/users/1892987/items/4XPUCWEB"],"uri":["http://zotero.org/users/1892987/items/4XPUCWEB"],"itemData":{"id":500,"type":"article-journal","title":"Mapping clinical phenotype data elements to standardized metadata repositories and controlled terminologies: the eMERGE Network experience","container-title":"Journal of the American Medical Informatics Association","page":"376-386","volume":"18","issue":"4","source":"CrossRef","DOI":"10.1136/amiajnl-2010-000061","ISSN":"1067-5027, 1527-974X","shortTitle":"Mapping clinical phenotype data elements to standardized metadata repositories and controlled terminologies","language":"en","author":[{"family":"Pathak","given":"Jyotishman"},{"family":"Wang","given":"Janey"},{"family":"Kashyap","given":"Sudha"},{"family":"Basford","given":"Melissa"},{"family":"Li","given":"Rongling"},{"family":"Masys","given":"Daniel R"},{"family":"Chute","given":"Christopher G"}],"issued":{"date-parts":[["2011",7]]}}}],"schema":"https://github.com/citation-style-language/schema/raw/master/csl-citation.json"} </w:instrText>
      </w:r>
      <w:r w:rsidR="00082EEF">
        <w:fldChar w:fldCharType="separate"/>
      </w:r>
      <w:r w:rsidR="001831BC">
        <w:rPr>
          <w:szCs w:val="24"/>
        </w:rPr>
        <w:t>[3,4]</w:t>
      </w:r>
      <w:r w:rsidR="00082EEF">
        <w:fldChar w:fldCharType="end"/>
      </w:r>
      <w:r>
        <w:t>.</w:t>
      </w:r>
    </w:p>
    <w:p w14:paraId="3AADB547" w14:textId="1EE237A8" w:rsidR="007F68F6" w:rsidRDefault="00F851CA" w:rsidP="004960C7">
      <w:pPr>
        <w:pStyle w:val="AMIABodyText"/>
      </w:pPr>
      <w:r>
        <w:t xml:space="preserve">Here, we present preliminary work towards this goal that focuses on mappings between ICD9 and SNOMED diagnosis codes, and how their relationships affect </w:t>
      </w:r>
      <w:r w:rsidR="00670F88">
        <w:t>phenotype cohort results</w:t>
      </w:r>
      <w:r>
        <w:t>.</w:t>
      </w:r>
      <w:r w:rsidR="008558E1">
        <w:t xml:space="preserve"> </w:t>
      </w:r>
      <w:r>
        <w:t xml:space="preserve">To study this, we: 1) </w:t>
      </w:r>
      <w:r w:rsidR="00E85A5C">
        <w:t>quantify</w:t>
      </w:r>
      <w:r>
        <w:t xml:space="preserve"> single, multiple, an</w:t>
      </w:r>
      <w:r w:rsidR="00A678A2">
        <w:t>d missed mappings between ICD9</w:t>
      </w:r>
      <w:r>
        <w:t xml:space="preserve"> and SNOMED diagnosis codes in the OMOP CDMv5 vocabulary, 2) quantify the prevalence of mappings that are not 1-to-1 in our hospital database, </w:t>
      </w:r>
      <w:r w:rsidR="008558E1">
        <w:t xml:space="preserve">and </w:t>
      </w:r>
      <w:r>
        <w:t xml:space="preserve">3) </w:t>
      </w:r>
      <w:r w:rsidR="00082EEF">
        <w:t>compare resultant cohorts from ICD9-based eMERGE phenotype definitions</w:t>
      </w:r>
      <w:r w:rsidR="008558E1">
        <w:t xml:space="preserve"> </w:t>
      </w:r>
      <w:r w:rsidR="00082EEF">
        <w:t>applied to</w:t>
      </w:r>
      <w:r w:rsidR="008558E1">
        <w:t xml:space="preserve"> the source data </w:t>
      </w:r>
      <w:r w:rsidR="00082EEF">
        <w:t>and</w:t>
      </w:r>
      <w:r w:rsidR="008558E1">
        <w:t xml:space="preserve"> SNOMED</w:t>
      </w:r>
      <w:r w:rsidR="00082EEF">
        <w:t xml:space="preserve">-translated eMERGE phenotype definitions applied </w:t>
      </w:r>
      <w:r w:rsidR="00E85A5C">
        <w:t xml:space="preserve">to </w:t>
      </w:r>
      <w:r w:rsidR="008558E1">
        <w:t xml:space="preserve">the OMOP </w:t>
      </w:r>
      <w:r w:rsidR="00082EEF">
        <w:t xml:space="preserve">CDMv5 </w:t>
      </w:r>
      <w:r w:rsidR="008558E1">
        <w:t>database.</w:t>
      </w:r>
    </w:p>
    <w:p w14:paraId="1697E17D" w14:textId="3F8486CD" w:rsidR="00996EFE" w:rsidRDefault="00996EFE" w:rsidP="00940944">
      <w:pPr>
        <w:pStyle w:val="AMIAHeading"/>
      </w:pPr>
      <w:r>
        <w:t>Methods</w:t>
      </w:r>
    </w:p>
    <w:p w14:paraId="22799F05" w14:textId="1956853A" w:rsidR="0064044F" w:rsidRPr="0064044F" w:rsidRDefault="00B316F8" w:rsidP="00DA79D1">
      <w:pPr>
        <w:pStyle w:val="NormalWeb"/>
        <w:spacing w:before="0" w:beforeAutospacing="0" w:after="0" w:afterAutospacing="0"/>
        <w:rPr>
          <w:i/>
        </w:rPr>
      </w:pPr>
      <w:r>
        <w:rPr>
          <w:i/>
        </w:rPr>
        <w:t xml:space="preserve">1. </w:t>
      </w:r>
      <w:r w:rsidR="0064044F">
        <w:rPr>
          <w:i/>
        </w:rPr>
        <w:t>Terminology mapping in the OMOP CDMv5 vocabulary</w:t>
      </w:r>
    </w:p>
    <w:p w14:paraId="7E9C5BDB" w14:textId="0950858D" w:rsidR="0064044F" w:rsidRDefault="0046422B" w:rsidP="00DA79D1">
      <w:pPr>
        <w:pStyle w:val="NormalWeb"/>
        <w:spacing w:before="0" w:beforeAutospacing="0" w:after="0" w:afterAutospacing="0"/>
      </w:pPr>
      <w:r>
        <w:t>In order to quantify the potential for information loss when mapping to OMOP CDMv5, w</w:t>
      </w:r>
      <w:r w:rsidR="0064044F">
        <w:t>e developed SQL queries to the OMOP CDMv5 concept table to answer the following questions:</w:t>
      </w:r>
    </w:p>
    <w:p w14:paraId="575C4501" w14:textId="36809F78" w:rsidR="0064044F" w:rsidRDefault="0064044F" w:rsidP="0064044F">
      <w:pPr>
        <w:pStyle w:val="NormalWeb"/>
        <w:numPr>
          <w:ilvl w:val="0"/>
          <w:numId w:val="3"/>
        </w:numPr>
        <w:spacing w:before="0" w:beforeAutospacing="0" w:after="0" w:afterAutospacing="0"/>
      </w:pPr>
      <w:r>
        <w:t>How many</w:t>
      </w:r>
      <w:r w:rsidRPr="0064044F">
        <w:t xml:space="preserve"> ICD</w:t>
      </w:r>
      <w:r>
        <w:t>9</w:t>
      </w:r>
      <w:r w:rsidRPr="0064044F">
        <w:t xml:space="preserve"> codes map to exactly </w:t>
      </w:r>
      <w:r>
        <w:t>n SNOMED codes, for n=0,1,2,3…</w:t>
      </w:r>
    </w:p>
    <w:p w14:paraId="695CB7EF" w14:textId="3AE8534B" w:rsidR="0064044F" w:rsidRDefault="0064044F" w:rsidP="0064044F">
      <w:pPr>
        <w:pStyle w:val="NormalWeb"/>
        <w:numPr>
          <w:ilvl w:val="0"/>
          <w:numId w:val="3"/>
        </w:numPr>
        <w:spacing w:before="0" w:beforeAutospacing="0" w:after="0" w:afterAutospacing="0"/>
      </w:pPr>
      <w:r>
        <w:t>How many</w:t>
      </w:r>
      <w:r w:rsidRPr="0064044F">
        <w:t xml:space="preserve"> </w:t>
      </w:r>
      <w:r>
        <w:t>SNOMED</w:t>
      </w:r>
      <w:r w:rsidRPr="0064044F">
        <w:t xml:space="preserve"> codes map to exactly </w:t>
      </w:r>
      <w:r>
        <w:t>n ICD9 codes, for n=0,1,2,3…</w:t>
      </w:r>
    </w:p>
    <w:p w14:paraId="0DC9F536" w14:textId="17A820E6" w:rsidR="0064044F" w:rsidRDefault="0064044F" w:rsidP="0064044F">
      <w:pPr>
        <w:pStyle w:val="NormalWeb"/>
        <w:numPr>
          <w:ilvl w:val="0"/>
          <w:numId w:val="3"/>
        </w:numPr>
        <w:spacing w:before="0" w:beforeAutospacing="0" w:after="0" w:afterAutospacing="0"/>
      </w:pPr>
      <w:r w:rsidRPr="0064044F">
        <w:t>How many ICD</w:t>
      </w:r>
      <w:r>
        <w:t>9</w:t>
      </w:r>
      <w:r w:rsidRPr="0064044F">
        <w:t xml:space="preserve"> code</w:t>
      </w:r>
      <w:r>
        <w:t>s have n cousins that also map</w:t>
      </w:r>
      <w:r w:rsidRPr="0064044F">
        <w:t xml:space="preserve"> to its </w:t>
      </w:r>
      <w:r>
        <w:t>SNOMED mapping, for n=0,1,2,3…</w:t>
      </w:r>
    </w:p>
    <w:p w14:paraId="7F729BBA" w14:textId="77777777" w:rsidR="0064044F" w:rsidRDefault="0064044F" w:rsidP="0064044F">
      <w:pPr>
        <w:pStyle w:val="NormalWeb"/>
        <w:spacing w:before="0" w:beforeAutospacing="0" w:after="0" w:afterAutospacing="0"/>
      </w:pPr>
    </w:p>
    <w:p w14:paraId="2802E52F" w14:textId="2741D145" w:rsidR="0064044F" w:rsidRDefault="00B316F8" w:rsidP="0064044F">
      <w:pPr>
        <w:pStyle w:val="NormalWeb"/>
        <w:spacing w:before="0" w:beforeAutospacing="0" w:after="0" w:afterAutospacing="0"/>
        <w:rPr>
          <w:i/>
        </w:rPr>
      </w:pPr>
      <w:r>
        <w:rPr>
          <w:i/>
        </w:rPr>
        <w:t xml:space="preserve">2. </w:t>
      </w:r>
      <w:r w:rsidR="0064044F">
        <w:rPr>
          <w:i/>
        </w:rPr>
        <w:t>Prevalence of non-1-to-1 diagnosis code mappings in a clinical database</w:t>
      </w:r>
    </w:p>
    <w:p w14:paraId="73B21ADA" w14:textId="341F262A" w:rsidR="000671F8" w:rsidRPr="000671F8" w:rsidRDefault="0046422B" w:rsidP="0064044F">
      <w:pPr>
        <w:pStyle w:val="NormalWeb"/>
        <w:spacing w:before="0" w:beforeAutospacing="0" w:after="0" w:afterAutospacing="0"/>
      </w:pPr>
      <w:r>
        <w:t>In order to characterize the frequencies at which potentially lossy diagnosis codes (non-1-to-1 mappings) appear in a clinical database, w</w:t>
      </w:r>
      <w:r w:rsidR="000671F8">
        <w:t>e use an OMOP CDMv5 instance of the Columbia University—NewYork-Presbyterian clinical data warehouse, which contains records for over 3 million patients</w:t>
      </w:r>
      <w:r>
        <w:t>,</w:t>
      </w:r>
      <w:r w:rsidR="000671F8">
        <w:t xml:space="preserve"> </w:t>
      </w:r>
      <w:r>
        <w:t>and</w:t>
      </w:r>
      <w:r w:rsidR="000671F8">
        <w:t xml:space="preserve"> answer the following queries:</w:t>
      </w:r>
    </w:p>
    <w:p w14:paraId="121EF672" w14:textId="7BCA9F3C" w:rsidR="0064044F" w:rsidRDefault="0064044F" w:rsidP="0064044F">
      <w:pPr>
        <w:pStyle w:val="NormalWeb"/>
        <w:numPr>
          <w:ilvl w:val="0"/>
          <w:numId w:val="4"/>
        </w:numPr>
        <w:spacing w:before="0" w:beforeAutospacing="0" w:after="0" w:afterAutospacing="0"/>
      </w:pPr>
      <w:r>
        <w:lastRenderedPageBreak/>
        <w:t xml:space="preserve">What proportion of </w:t>
      </w:r>
      <w:r w:rsidR="00993E65">
        <w:t>condition occurrences have an</w:t>
      </w:r>
      <w:r>
        <w:t xml:space="preserve"> </w:t>
      </w:r>
      <w:r w:rsidR="002E46CE">
        <w:t xml:space="preserve">ICD9 </w:t>
      </w:r>
      <w:r w:rsidR="00993E65">
        <w:t>source code that has</w:t>
      </w:r>
      <w:r>
        <w:t xml:space="preserve"> </w:t>
      </w:r>
      <w:r w:rsidR="002E46CE">
        <w:t>exacly n SNOMED mappings, for n=0,1,2,3…</w:t>
      </w:r>
    </w:p>
    <w:p w14:paraId="037AC987" w14:textId="2E5F7DBD" w:rsidR="0064044F" w:rsidRPr="0064044F" w:rsidRDefault="002E46CE" w:rsidP="000671F8">
      <w:pPr>
        <w:pStyle w:val="NormalWeb"/>
        <w:numPr>
          <w:ilvl w:val="0"/>
          <w:numId w:val="4"/>
        </w:numPr>
        <w:spacing w:before="0" w:beforeAutospacing="0" w:after="0" w:afterAutospacing="0"/>
      </w:pPr>
      <w:r>
        <w:t xml:space="preserve">What proportion of patients have at least one </w:t>
      </w:r>
      <w:r w:rsidR="00993E65">
        <w:t xml:space="preserve">condition occurrence with an </w:t>
      </w:r>
      <w:r>
        <w:t>ICD9</w:t>
      </w:r>
      <w:r w:rsidR="00993E65">
        <w:t xml:space="preserve"> source</w:t>
      </w:r>
      <w:r>
        <w:t xml:space="preserve"> code </w:t>
      </w:r>
      <w:r w:rsidR="00993E65">
        <w:t>that has</w:t>
      </w:r>
      <w:r>
        <w:t xml:space="preserve"> exactly n SNOMED mappings, for n=0,1,2,3…</w:t>
      </w:r>
    </w:p>
    <w:p w14:paraId="4F7CD466" w14:textId="77777777" w:rsidR="0064044F" w:rsidRDefault="0064044F" w:rsidP="00DA79D1">
      <w:pPr>
        <w:pStyle w:val="NormalWeb"/>
        <w:spacing w:before="0" w:beforeAutospacing="0" w:after="0" w:afterAutospacing="0"/>
      </w:pPr>
    </w:p>
    <w:p w14:paraId="4F70F366" w14:textId="23061DAF" w:rsidR="00350754" w:rsidRDefault="00B316F8" w:rsidP="00DA79D1">
      <w:pPr>
        <w:pStyle w:val="NormalWeb"/>
        <w:spacing w:before="0" w:beforeAutospacing="0" w:after="0" w:afterAutospacing="0"/>
        <w:rPr>
          <w:i/>
        </w:rPr>
      </w:pPr>
      <w:r>
        <w:rPr>
          <w:i/>
        </w:rPr>
        <w:t xml:space="preserve">3. </w:t>
      </w:r>
      <w:r w:rsidR="00350754">
        <w:rPr>
          <w:i/>
        </w:rPr>
        <w:t>Prevalence of non-1-to-1 diagnosis code mappings in eMERGE phenotype concept sets</w:t>
      </w:r>
    </w:p>
    <w:p w14:paraId="189A3BF4" w14:textId="42D3197D" w:rsidR="000671F8" w:rsidRPr="000671F8" w:rsidRDefault="0046422B" w:rsidP="00DA79D1">
      <w:pPr>
        <w:pStyle w:val="NormalWeb"/>
        <w:spacing w:before="0" w:beforeAutospacing="0" w:after="0" w:afterAutospacing="0"/>
      </w:pPr>
      <w:r>
        <w:t>In order to examine the potential for cohort studies to be affected b</w:t>
      </w:r>
      <w:r w:rsidR="00E85A5C">
        <w:t>y lossy diagnosis code mappings, w</w:t>
      </w:r>
      <w:r w:rsidR="000671F8">
        <w:t>e create OMOP standard mappings of the eMERGE phenotype concept sets hosted by PheKB</w:t>
      </w:r>
      <w:r w:rsidR="00E85A5C">
        <w:t xml:space="preserve"> </w:t>
      </w:r>
      <w:r w:rsidR="00E85A5C">
        <w:fldChar w:fldCharType="begin"/>
      </w:r>
      <w:r w:rsidR="001831BC">
        <w:instrText xml:space="preserve"> ADDIN ZOTERO_ITEM CSL_CITATION {"citationID":"a21jau1d1b8","properties":{"formattedCitation":"[5]","plainCitation":"[5]"},"citationItems":[{"id":1508,"uris":["http://zotero.org/users/1892987/items/QILBXEWB"],"uri":["http://zotero.org/users/1892987/items/QILBXEWB"],"itemData":{"id":1508,"type":"article-journal","title":"PheKB: a catalog and workflow for creating electronic phenotype algorithms for transportability","container-title":"Journal of the American Medical Informatics Association: JAMIA","page":"1046-1052","volume":"23","issue":"6","source":"PubMed","abstract":"OBJECTIVE: Health care generated data have become an important source for clinical and genomic research. Often, investigators create and iteratively refine phenotype algorithms to achieve high positive predictive values (PPVs) or sensitivity, thereby identifying valid cases and controls. These algorithms achieve the greatest utility when validated and shared by multiple health care systems.Materials and Methods We report the current status and impact of the Phenotype KnowledgeBase (PheKB, http://phekb.org), an online environment supporting the workflow of building, sharing, and validating electronic phenotype algorithms. We analyze the most frequent components used in algorithms and their performance at authoring institutions and secondary implementation sites.\nRESULTS: As of June 2015, PheKB contained 30 finalized phenotype algorithms and 62 algorithms in development spanning a range of traits and diseases. Phenotypes have had over 3500 unique views in a 6-month period and have been reused by other institutions. International Classification of Disease codes were the most frequently used component, followed by medications and natural language processing. Among algorithms with published performance data, the median PPV was nearly identical when evaluated at the authoring institutions (n = 44; case 96.0%, control 100%) compared to implementation sites (n = 40; case 97.5%, control 100%).\nDISCUSSION: These results demonstrate that a broad range of algorithms to mine electronic health record data from different health systems can be developed with high PPV, and algorithms developed at one site are generally transportable to others.\nCONCLUSION: By providing a central repository, PheKB enables improved development, transportability, and validity of algorithms for research-grade phenotypes using health care generated data.","DOI":"10.1093/jamia/ocv202","ISSN":"1527-974X","note":"PMID: 27026615\nPMCID: PMC5070514","shortTitle":"PheKB","journalAbbreviation":"J Am Med Inform Assoc","language":"eng","author":[{"family":"Kirby","given":"Jacqueline C."},{"family":"Speltz","given":"Peter"},{"family":"Rasmussen","given":"Luke V."},{"family":"Basford","given":"Melissa"},{"family":"Gottesman","given":"Omri"},{"family":"Peissig","given":"Peggy L."},{"family":"Pacheco","given":"Jennifer A."},{"family":"Tromp","given":"Gerard"},{"family":"Pathak","given":"Jyotishman"},{"family":"Carrell","given":"David S."},{"family":"Ellis","given":"Stephen B."},{"family":"Lingren","given":"Todd"},{"family":"Thompson","given":"Will K."},{"family":"Savova","given":"Guergana"},{"family":"Haines","given":"Jonathan"},{"family":"Roden","given":"Dan M."},{"family":"Harris","given":"Paul A."},{"family":"Denny","given":"Joshua C."}],"issued":{"date-parts":[["2016",11]]}}}],"schema":"https://github.com/citation-style-language/schema/raw/master/csl-citation.json"} </w:instrText>
      </w:r>
      <w:r w:rsidR="00E85A5C">
        <w:fldChar w:fldCharType="separate"/>
      </w:r>
      <w:r w:rsidR="001831BC">
        <w:rPr>
          <w:noProof/>
        </w:rPr>
        <w:t>[5]</w:t>
      </w:r>
      <w:r w:rsidR="00E85A5C">
        <w:fldChar w:fldCharType="end"/>
      </w:r>
      <w:r w:rsidR="000671F8">
        <w:t xml:space="preserve">, </w:t>
      </w:r>
      <w:r w:rsidR="00E85A5C">
        <w:t>and</w:t>
      </w:r>
      <w:r w:rsidR="000671F8">
        <w:t xml:space="preserve"> query:</w:t>
      </w:r>
    </w:p>
    <w:p w14:paraId="1D0DD64F" w14:textId="741EC59A" w:rsidR="00350754" w:rsidRDefault="00350754" w:rsidP="000671F8">
      <w:pPr>
        <w:pStyle w:val="NormalWeb"/>
        <w:numPr>
          <w:ilvl w:val="0"/>
          <w:numId w:val="5"/>
        </w:numPr>
        <w:spacing w:before="0" w:beforeAutospacing="0" w:after="0" w:afterAutospacing="0"/>
      </w:pPr>
      <w:r>
        <w:t>What proportion of concept sets from eMERGE phenotype definitions on PheKB contain ICD9 codes with exactly n SNOMED mappings, for n=0,1,2,3…</w:t>
      </w:r>
    </w:p>
    <w:p w14:paraId="5B8F8C1F" w14:textId="77777777" w:rsidR="000671F8" w:rsidRDefault="000671F8" w:rsidP="000671F8">
      <w:pPr>
        <w:pStyle w:val="NormalWeb"/>
        <w:spacing w:before="0" w:beforeAutospacing="0" w:after="0" w:afterAutospacing="0"/>
      </w:pPr>
    </w:p>
    <w:p w14:paraId="2CFF5FBF" w14:textId="3CAD7F57" w:rsidR="000671F8" w:rsidRDefault="00B316F8" w:rsidP="000671F8">
      <w:pPr>
        <w:pStyle w:val="NormalWeb"/>
        <w:spacing w:before="0" w:beforeAutospacing="0" w:after="0" w:afterAutospacing="0"/>
        <w:rPr>
          <w:i/>
        </w:rPr>
      </w:pPr>
      <w:r>
        <w:rPr>
          <w:i/>
        </w:rPr>
        <w:t xml:space="preserve">4. </w:t>
      </w:r>
      <w:r w:rsidR="000671F8">
        <w:rPr>
          <w:i/>
        </w:rPr>
        <w:t>Effect of non-1-to-1 diagnosis code mappings on eMERGE phenotype cohorts</w:t>
      </w:r>
    </w:p>
    <w:p w14:paraId="39407764" w14:textId="3E273DE4" w:rsidR="000671F8" w:rsidRPr="000671F8" w:rsidRDefault="00E85A5C" w:rsidP="000671F8">
      <w:pPr>
        <w:pStyle w:val="NormalWeb"/>
        <w:spacing w:before="0" w:beforeAutospacing="0" w:after="0" w:afterAutospacing="0"/>
      </w:pPr>
      <w:r>
        <w:t xml:space="preserve">Finally, we </w:t>
      </w:r>
      <w:r w:rsidR="001831BC">
        <w:t xml:space="preserve">will </w:t>
      </w:r>
      <w:r>
        <w:t xml:space="preserve">examine the </w:t>
      </w:r>
      <w:r w:rsidR="001831BC">
        <w:t>similarity of patient cohorts returned using eMERGE phenotype definitions on our source database with patient cohorts returned using OMOP-translated definitions on our OHDSI database. We will compare the cohort sizes the degree of patient overlaps. We also hope to leverage chart reviews previously performed for these definitions on patients in our databse to compare sensitivity and specificity rates for our source cohort and our OHDSI cohort.</w:t>
      </w:r>
      <w:r w:rsidR="00FE6E2D">
        <w:t xml:space="preserve"> These analyses, supported by additional chart reviews, will allow us to evaluate both information losses and information gains, depending on the mechanics of the terminology mappings.</w:t>
      </w:r>
      <w:bookmarkStart w:id="0" w:name="_GoBack"/>
      <w:bookmarkEnd w:id="0"/>
    </w:p>
    <w:p w14:paraId="4D4818B6" w14:textId="5763DD94" w:rsidR="002D67C5" w:rsidRDefault="002D67C5" w:rsidP="002D67C5">
      <w:pPr>
        <w:pStyle w:val="AMIAHeading"/>
      </w:pPr>
      <w:r>
        <w:t>Results</w:t>
      </w:r>
    </w:p>
    <w:p w14:paraId="61E8EAB0" w14:textId="67B75945" w:rsidR="002D67C5" w:rsidRDefault="00B316F8" w:rsidP="002D67C5">
      <w:pPr>
        <w:pStyle w:val="AMIABodyText"/>
      </w:pPr>
      <w:r>
        <w:t>We report preliminary results that assess non 1-to-1 mappings between ICD9 and SNOMED codes in the OMOP CDMv5 vocabulary and their prevalence in a clinical database. Results regarding the prevalence of these mappings in eMERGE phenotype concept sets, and their effect on patient cohort definitions are forthcoming and will be presented in the poster.</w:t>
      </w:r>
    </w:p>
    <w:p w14:paraId="7FE8A718" w14:textId="38425A91" w:rsidR="00B316F8" w:rsidRDefault="00B316F8" w:rsidP="002D67C5">
      <w:pPr>
        <w:pStyle w:val="AMIABodyText"/>
      </w:pPr>
      <w:r>
        <w:t xml:space="preserve">Table 1 reports the </w:t>
      </w:r>
      <w:r w:rsidR="00D24C50">
        <w:t xml:space="preserve">frequencies of loss-prone ICD9-SNOMED mappings in our OMOP CDMv5 database. We note that approximately 2% of ICD codes in the vocabulary have more than 1 SNOMED mapping, and </w:t>
      </w:r>
      <w:r w:rsidR="001A3757">
        <w:t xml:space="preserve">that </w:t>
      </w:r>
      <w:r w:rsidR="00D24C50">
        <w:t>approximately 4% of patients with ICD9 codes in our database had a condition occurrence source code with more than 1 SNOMED mapping.</w:t>
      </w:r>
    </w:p>
    <w:tbl>
      <w:tblPr>
        <w:tblStyle w:val="TableGrid"/>
        <w:tblW w:w="0" w:type="auto"/>
        <w:tblLook w:val="04A0" w:firstRow="1" w:lastRow="0" w:firstColumn="1" w:lastColumn="0" w:noHBand="0" w:noVBand="1"/>
      </w:tblPr>
      <w:tblGrid>
        <w:gridCol w:w="2463"/>
        <w:gridCol w:w="2463"/>
        <w:gridCol w:w="2474"/>
        <w:gridCol w:w="2176"/>
      </w:tblGrid>
      <w:tr w:rsidR="00B316F8" w14:paraId="6B79220E" w14:textId="44B2C1A9" w:rsidTr="00B316F8">
        <w:tc>
          <w:tcPr>
            <w:tcW w:w="2463" w:type="dxa"/>
          </w:tcPr>
          <w:p w14:paraId="0B68D7A5" w14:textId="240D22AB" w:rsidR="00B316F8" w:rsidRDefault="00B316F8" w:rsidP="00B316F8">
            <w:pPr>
              <w:pStyle w:val="AMIABodyText"/>
            </w:pPr>
            <w:r>
              <w:t>N (Number of mappings)</w:t>
            </w:r>
          </w:p>
        </w:tc>
        <w:tc>
          <w:tcPr>
            <w:tcW w:w="2463" w:type="dxa"/>
          </w:tcPr>
          <w:p w14:paraId="50258B0A" w14:textId="75AC6608" w:rsidR="00B316F8" w:rsidRDefault="00B316F8" w:rsidP="002D67C5">
            <w:pPr>
              <w:pStyle w:val="AMIABodyText"/>
            </w:pPr>
            <w:r>
              <w:t>Fraction of ICD codes with N SNOMED mappings</w:t>
            </w:r>
          </w:p>
        </w:tc>
        <w:tc>
          <w:tcPr>
            <w:tcW w:w="2474" w:type="dxa"/>
          </w:tcPr>
          <w:p w14:paraId="4B53DE04" w14:textId="26F7B265" w:rsidR="00B316F8" w:rsidRDefault="00B316F8" w:rsidP="002D67C5">
            <w:pPr>
              <w:pStyle w:val="AMIABodyText"/>
            </w:pPr>
            <w:r>
              <w:t>Prevalence of ICD codes with N SNOMED mappings among all ICD codes</w:t>
            </w:r>
          </w:p>
        </w:tc>
        <w:tc>
          <w:tcPr>
            <w:tcW w:w="2176" w:type="dxa"/>
          </w:tcPr>
          <w:p w14:paraId="18BC5613" w14:textId="6FFF3E9B" w:rsidR="00B316F8" w:rsidRDefault="00B316F8" w:rsidP="002D67C5">
            <w:pPr>
              <w:pStyle w:val="AMIABodyText"/>
            </w:pPr>
            <w:r>
              <w:t>Prevalence of patients with at least 1 ICD code with N SNOMED mappings among all patients with ICD codes</w:t>
            </w:r>
          </w:p>
        </w:tc>
      </w:tr>
      <w:tr w:rsidR="00B316F8" w14:paraId="6407F9FD" w14:textId="0C3EDD0A" w:rsidTr="00B316F8">
        <w:tc>
          <w:tcPr>
            <w:tcW w:w="2463" w:type="dxa"/>
          </w:tcPr>
          <w:p w14:paraId="211C74CA" w14:textId="6EC39991" w:rsidR="00B316F8" w:rsidRDefault="00B316F8" w:rsidP="002D67C5">
            <w:pPr>
              <w:pStyle w:val="AMIABodyText"/>
            </w:pPr>
            <w:r>
              <w:t>0</w:t>
            </w:r>
          </w:p>
        </w:tc>
        <w:tc>
          <w:tcPr>
            <w:tcW w:w="2463" w:type="dxa"/>
          </w:tcPr>
          <w:p w14:paraId="5BB92D0B" w14:textId="429E5629" w:rsidR="00B316F8" w:rsidRDefault="00830483" w:rsidP="002D67C5">
            <w:pPr>
              <w:pStyle w:val="AMIABodyText"/>
            </w:pPr>
            <w:r>
              <w:t>0.6%</w:t>
            </w:r>
          </w:p>
        </w:tc>
        <w:tc>
          <w:tcPr>
            <w:tcW w:w="2474" w:type="dxa"/>
          </w:tcPr>
          <w:p w14:paraId="6A01D9A8" w14:textId="02E84DD0" w:rsidR="00B316F8" w:rsidRDefault="00E9722A" w:rsidP="002D67C5">
            <w:pPr>
              <w:pStyle w:val="AMIABodyText"/>
            </w:pPr>
            <w:r>
              <w:t>1.0%</w:t>
            </w:r>
          </w:p>
        </w:tc>
        <w:tc>
          <w:tcPr>
            <w:tcW w:w="2176" w:type="dxa"/>
          </w:tcPr>
          <w:p w14:paraId="62B27CB5" w14:textId="615AC143" w:rsidR="00B316F8" w:rsidRDefault="00830483" w:rsidP="002D67C5">
            <w:pPr>
              <w:pStyle w:val="AMIABodyText"/>
            </w:pPr>
            <w:r>
              <w:t>0%</w:t>
            </w:r>
          </w:p>
        </w:tc>
      </w:tr>
      <w:tr w:rsidR="00B316F8" w14:paraId="3027BB18" w14:textId="74670ECE" w:rsidTr="00B316F8">
        <w:tc>
          <w:tcPr>
            <w:tcW w:w="2463" w:type="dxa"/>
          </w:tcPr>
          <w:p w14:paraId="210E57B2" w14:textId="60E74679" w:rsidR="00B316F8" w:rsidRDefault="00B316F8" w:rsidP="002D67C5">
            <w:pPr>
              <w:pStyle w:val="AMIABodyText"/>
            </w:pPr>
            <w:r>
              <w:t>1</w:t>
            </w:r>
          </w:p>
        </w:tc>
        <w:tc>
          <w:tcPr>
            <w:tcW w:w="2463" w:type="dxa"/>
          </w:tcPr>
          <w:p w14:paraId="3E471A03" w14:textId="72FCA534" w:rsidR="00B316F8" w:rsidRDefault="00830483" w:rsidP="002D67C5">
            <w:pPr>
              <w:pStyle w:val="AMIABodyText"/>
            </w:pPr>
            <w:r>
              <w:t>97.5%</w:t>
            </w:r>
          </w:p>
        </w:tc>
        <w:tc>
          <w:tcPr>
            <w:tcW w:w="2474" w:type="dxa"/>
          </w:tcPr>
          <w:p w14:paraId="48BDB078" w14:textId="0A70BEA4" w:rsidR="00B316F8" w:rsidRDefault="00E9722A" w:rsidP="002D67C5">
            <w:pPr>
              <w:pStyle w:val="AMIABodyText"/>
            </w:pPr>
            <w:r>
              <w:t>97.8%</w:t>
            </w:r>
          </w:p>
        </w:tc>
        <w:tc>
          <w:tcPr>
            <w:tcW w:w="2176" w:type="dxa"/>
          </w:tcPr>
          <w:p w14:paraId="30AFF9FC" w14:textId="49D27E2C" w:rsidR="00B316F8" w:rsidRDefault="00830483" w:rsidP="002D67C5">
            <w:pPr>
              <w:pStyle w:val="AMIABodyText"/>
            </w:pPr>
            <w:r>
              <w:t>95.4%</w:t>
            </w:r>
          </w:p>
        </w:tc>
      </w:tr>
      <w:tr w:rsidR="00B316F8" w14:paraId="2BEAEE45" w14:textId="6A1609D8" w:rsidTr="00B316F8">
        <w:tc>
          <w:tcPr>
            <w:tcW w:w="2463" w:type="dxa"/>
          </w:tcPr>
          <w:p w14:paraId="7F4156D7" w14:textId="23877CAE" w:rsidR="00B316F8" w:rsidRDefault="00B316F8" w:rsidP="002D67C5">
            <w:pPr>
              <w:pStyle w:val="AMIABodyText"/>
            </w:pPr>
            <w:r>
              <w:t>2</w:t>
            </w:r>
          </w:p>
        </w:tc>
        <w:tc>
          <w:tcPr>
            <w:tcW w:w="2463" w:type="dxa"/>
          </w:tcPr>
          <w:p w14:paraId="08AD6F1E" w14:textId="211FA3A2" w:rsidR="00B316F8" w:rsidRDefault="00830483" w:rsidP="002D67C5">
            <w:pPr>
              <w:pStyle w:val="AMIABodyText"/>
            </w:pPr>
            <w:r>
              <w:t>1.8%</w:t>
            </w:r>
          </w:p>
        </w:tc>
        <w:tc>
          <w:tcPr>
            <w:tcW w:w="2474" w:type="dxa"/>
          </w:tcPr>
          <w:p w14:paraId="008C92DE" w14:textId="224E5F8B" w:rsidR="00B316F8" w:rsidRDefault="00E9722A" w:rsidP="002D67C5">
            <w:pPr>
              <w:pStyle w:val="AMIABodyText"/>
            </w:pPr>
            <w:r>
              <w:t>1.2%</w:t>
            </w:r>
          </w:p>
        </w:tc>
        <w:tc>
          <w:tcPr>
            <w:tcW w:w="2176" w:type="dxa"/>
          </w:tcPr>
          <w:p w14:paraId="6A848061" w14:textId="2B3F4636" w:rsidR="00B316F8" w:rsidRDefault="00830483" w:rsidP="002D67C5">
            <w:pPr>
              <w:pStyle w:val="AMIABodyText"/>
            </w:pPr>
            <w:r>
              <w:t>4.4%</w:t>
            </w:r>
          </w:p>
        </w:tc>
      </w:tr>
      <w:tr w:rsidR="00B316F8" w14:paraId="032007C4" w14:textId="783DEC11" w:rsidTr="00B316F8">
        <w:tc>
          <w:tcPr>
            <w:tcW w:w="2463" w:type="dxa"/>
          </w:tcPr>
          <w:p w14:paraId="6346C33B" w14:textId="7ED6A2C5" w:rsidR="00B316F8" w:rsidRDefault="00B316F8" w:rsidP="002D67C5">
            <w:pPr>
              <w:pStyle w:val="AMIABodyText"/>
            </w:pPr>
            <w:r>
              <w:t>3</w:t>
            </w:r>
          </w:p>
        </w:tc>
        <w:tc>
          <w:tcPr>
            <w:tcW w:w="2463" w:type="dxa"/>
          </w:tcPr>
          <w:p w14:paraId="2CBC934A" w14:textId="55D54D20" w:rsidR="00B316F8" w:rsidRDefault="00830483" w:rsidP="002D67C5">
            <w:pPr>
              <w:pStyle w:val="AMIABodyText"/>
            </w:pPr>
            <w:r>
              <w:t>0.1%</w:t>
            </w:r>
          </w:p>
        </w:tc>
        <w:tc>
          <w:tcPr>
            <w:tcW w:w="2474" w:type="dxa"/>
          </w:tcPr>
          <w:p w14:paraId="596B4417" w14:textId="33B42BD9" w:rsidR="00B316F8" w:rsidRDefault="00E9722A" w:rsidP="002D67C5">
            <w:pPr>
              <w:pStyle w:val="AMIABodyText"/>
            </w:pPr>
            <w:r>
              <w:t>0.03%</w:t>
            </w:r>
          </w:p>
        </w:tc>
        <w:tc>
          <w:tcPr>
            <w:tcW w:w="2176" w:type="dxa"/>
          </w:tcPr>
          <w:p w14:paraId="7A96386A" w14:textId="3575527F" w:rsidR="00B316F8" w:rsidRDefault="00830483" w:rsidP="002D67C5">
            <w:pPr>
              <w:pStyle w:val="AMIABodyText"/>
            </w:pPr>
            <w:r>
              <w:t>0.1%</w:t>
            </w:r>
          </w:p>
        </w:tc>
      </w:tr>
    </w:tbl>
    <w:p w14:paraId="323335AC" w14:textId="6ACCF02C" w:rsidR="00B316F8" w:rsidRDefault="00D24C50" w:rsidP="002D67C5">
      <w:pPr>
        <w:pStyle w:val="AMIABodyText"/>
      </w:pPr>
      <w:r>
        <w:t>Table 1.</w:t>
      </w:r>
    </w:p>
    <w:p w14:paraId="3376ACB8" w14:textId="687AB8E1" w:rsidR="00D24C50" w:rsidRDefault="001A3757" w:rsidP="002D67C5">
      <w:pPr>
        <w:pStyle w:val="AMIABodyText"/>
        <w:rPr>
          <w:b/>
        </w:rPr>
      </w:pPr>
      <w:r>
        <w:rPr>
          <w:b/>
        </w:rPr>
        <w:t>Discussion</w:t>
      </w:r>
    </w:p>
    <w:p w14:paraId="20A5A485" w14:textId="2A0FA990" w:rsidR="001E6C70" w:rsidRDefault="001A3757" w:rsidP="002D67C5">
      <w:pPr>
        <w:pStyle w:val="AMIABodyText"/>
      </w:pPr>
      <w:r>
        <w:t xml:space="preserve">Potential sources of information loss in non-1-to-1 ICD9 to SNOMED mappings appear not only in the </w:t>
      </w:r>
      <w:r w:rsidR="0067522E">
        <w:t>CDM, but are also propagated through patients in our database</w:t>
      </w:r>
      <w:r>
        <w:t>.</w:t>
      </w:r>
      <w:r w:rsidR="001E6C70">
        <w:t xml:space="preserve"> The</w:t>
      </w:r>
      <w:r w:rsidR="0067522E">
        <w:t>s</w:t>
      </w:r>
      <w:r w:rsidR="001E6C70">
        <w:t>e</w:t>
      </w:r>
      <w:r w:rsidR="0067522E">
        <w:t xml:space="preserve"> result</w:t>
      </w:r>
      <w:r w:rsidR="001E6C70">
        <w:t>s beget further follow up in order to understand how they affect cohort studies, and we plan to share our preliminary findings on this topic at the OHDSI Symposium</w:t>
      </w:r>
    </w:p>
    <w:p w14:paraId="0F319967" w14:textId="541D4094" w:rsidR="00EA4B3F" w:rsidRDefault="00EA4B3F" w:rsidP="00EA4B3F">
      <w:pPr>
        <w:pStyle w:val="AMIAHeading"/>
      </w:pPr>
      <w:r>
        <w:t>Acknowledgment</w:t>
      </w:r>
    </w:p>
    <w:p w14:paraId="2AEF4B40" w14:textId="77777777" w:rsidR="00461015" w:rsidRDefault="00EA4B3F" w:rsidP="00940944">
      <w:pPr>
        <w:pStyle w:val="AMIABodyText"/>
      </w:pPr>
      <w:r>
        <w:t>This work was funded by National Library of Medicine grant R01 LM006910.</w:t>
      </w:r>
    </w:p>
    <w:p w14:paraId="370DF964" w14:textId="77777777" w:rsidR="00781CE1" w:rsidRDefault="000876BD" w:rsidP="00940944">
      <w:pPr>
        <w:pStyle w:val="AMIAReferenceHeading"/>
      </w:pPr>
      <w:r>
        <w:t>References</w:t>
      </w:r>
    </w:p>
    <w:p w14:paraId="5696DA26" w14:textId="77777777" w:rsidR="001831BC" w:rsidRPr="001831BC" w:rsidRDefault="00FA5BDF" w:rsidP="001831BC">
      <w:pPr>
        <w:pStyle w:val="Bibliography"/>
      </w:pPr>
      <w:r>
        <w:fldChar w:fldCharType="begin"/>
      </w:r>
      <w:r w:rsidR="00DA79D1">
        <w:instrText xml:space="preserve"> ADDIN ZOTERO_BIBL {"custom":[]} CSL_BIBLIOGRAPHY </w:instrText>
      </w:r>
      <w:r>
        <w:fldChar w:fldCharType="separate"/>
      </w:r>
      <w:r w:rsidR="001831BC" w:rsidRPr="001831BC">
        <w:t>[1]</w:t>
      </w:r>
      <w:r w:rsidR="001831BC" w:rsidRPr="001831BC">
        <w:tab/>
        <w:t>G. Hripcsak, J.D. Duke, N.H. Shah, C.G. Reich, V. Huser, M.J. Schuemie, M.A. Suchard, R.W. Park, I.C.K. Wong, P.R. Rijnbeek, J. van der Lei, N. Pratt, G.N. Norén, Y.-C. Li, P.E. Stang, D. Madigan, P.B. Ryan, Observational Health Data Sciences and Informatics (OHDSI): Opportunities for Observational Researchers, Stud Health Technol Inform. 216 (2015) 574–578.</w:t>
      </w:r>
    </w:p>
    <w:p w14:paraId="743BC728" w14:textId="77777777" w:rsidR="001831BC" w:rsidRPr="001831BC" w:rsidRDefault="001831BC" w:rsidP="001831BC">
      <w:pPr>
        <w:pStyle w:val="Bibliography"/>
      </w:pPr>
      <w:r w:rsidRPr="001831BC">
        <w:lastRenderedPageBreak/>
        <w:t>[2]</w:t>
      </w:r>
      <w:r w:rsidRPr="001831BC">
        <w:tab/>
        <w:t>G. Hripcsak, P.B. Ryan, J.D. Duke, N.H. Shah, R.W. Park, V. Huser, M.A. Suchard, M.J. Schuemie, F.J. DeFalco, A. Perotte, J.M. Banda, C.G. Reich, L.M. Schilling, M.E. Matheny, D. Meeker, N. Pratt, D. Madigan, Characterizing treatment pathways at scale using the OHDSI network, PNAS. 113 (2016) 7329–7336. doi:10.1073/pnas.1510502113.</w:t>
      </w:r>
    </w:p>
    <w:p w14:paraId="34544431" w14:textId="77777777" w:rsidR="001831BC" w:rsidRPr="001831BC" w:rsidRDefault="001831BC" w:rsidP="001831BC">
      <w:pPr>
        <w:pStyle w:val="Bibliography"/>
      </w:pPr>
      <w:r w:rsidRPr="001831BC">
        <w:t>[3]</w:t>
      </w:r>
      <w:r w:rsidRPr="001831BC">
        <w:tab/>
        <w:t>C.A. McCarty, R.L. Chisholm, C.G. Chute, I.J. Kullo, G.P. Jarvik, E.B. Larson, R. Li, D.R. Masys, M.D. Ritchie, D.M. Roden, others, The eMERGE Network: a consortium of biorepositories linked to electronic medical records data for conducting genomic studies, BMC Medical Genomics. 4 (2011) 13.</w:t>
      </w:r>
    </w:p>
    <w:p w14:paraId="1FC8CC9E" w14:textId="77777777" w:rsidR="001831BC" w:rsidRPr="001831BC" w:rsidRDefault="001831BC" w:rsidP="001831BC">
      <w:pPr>
        <w:pStyle w:val="Bibliography"/>
      </w:pPr>
      <w:r w:rsidRPr="001831BC">
        <w:t>[4]</w:t>
      </w:r>
      <w:r w:rsidRPr="001831BC">
        <w:tab/>
        <w:t>J. Pathak, J. Wang, S. Kashyap, M. Basford, R. Li, D.R. Masys, C.G. Chute, Mapping clinical phenotype data elements to standardized metadata repositories and controlled terminologies: the eMERGE Network experience, Journal of the American Medical Informatics Association. 18 (2011) 376–386. doi:10.1136/amiajnl-2010-000061.</w:t>
      </w:r>
    </w:p>
    <w:p w14:paraId="755E8171" w14:textId="77777777" w:rsidR="001831BC" w:rsidRPr="001831BC" w:rsidRDefault="001831BC" w:rsidP="001831BC">
      <w:pPr>
        <w:pStyle w:val="Bibliography"/>
      </w:pPr>
      <w:r w:rsidRPr="001831BC">
        <w:t>[5]</w:t>
      </w:r>
      <w:r w:rsidRPr="001831BC">
        <w:tab/>
        <w:t>J.C. Kirby, P. Speltz, L.V. Rasmussen, M. Basford, O. Gottesman, P.L. Peissig, J.A. Pacheco, G. Tromp, J. Pathak, D.S. Carrell, S.B. Ellis, T. Lingren, W.K. Thompson, G. Savova, J. Haines, D.M. Roden, P.A. Harris, J.C. Denny, PheKB: a catalog and workflow for creating electronic phenotype algorithms for transportability, J Am Med Inform Assoc. 23 (2016) 1046–1052. doi:10.1093/jamia/ocv202.</w:t>
      </w:r>
    </w:p>
    <w:p w14:paraId="0FF9F7C5" w14:textId="05501CFA" w:rsidR="00DA79D1" w:rsidRDefault="00FA5BDF" w:rsidP="00857029">
      <w:pPr>
        <w:jc w:val="both"/>
      </w:pPr>
      <w:r>
        <w:fldChar w:fldCharType="end"/>
      </w:r>
    </w:p>
    <w:p w14:paraId="03A308E0" w14:textId="77777777" w:rsidR="00DA79D1" w:rsidRDefault="00DA79D1" w:rsidP="00857029">
      <w:pPr>
        <w:jc w:val="both"/>
      </w:pPr>
    </w:p>
    <w:p w14:paraId="209837B8" w14:textId="77777777" w:rsidR="00DA79D1" w:rsidRDefault="00DA79D1" w:rsidP="00857029">
      <w:pPr>
        <w:jc w:val="both"/>
        <w:sectPr w:rsidR="00DA79D1" w:rsidSect="001A47CF">
          <w:type w:val="continuous"/>
          <w:pgSz w:w="12240" w:h="15840" w:code="1"/>
          <w:pgMar w:top="1440" w:right="1440" w:bottom="1440" w:left="1440" w:header="720" w:footer="720" w:gutter="0"/>
          <w:cols w:space="720"/>
        </w:sectPr>
      </w:pPr>
    </w:p>
    <w:p w14:paraId="15AE0D19" w14:textId="513941F6" w:rsidR="002A5D55" w:rsidRDefault="002A5D55" w:rsidP="00857029">
      <w:pPr>
        <w:jc w:val="both"/>
      </w:pPr>
    </w:p>
    <w:sectPr w:rsidR="002A5D55" w:rsidSect="0069458E">
      <w:type w:val="continuous"/>
      <w:pgSz w:w="12240" w:h="15840" w:code="1"/>
      <w:pgMar w:top="1440" w:right="1440" w:bottom="1440" w:left="1440" w:header="720" w:footer="720" w:gutter="0"/>
      <w:cols w:num="2"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7262CA" w14:textId="77777777" w:rsidR="001E6C70" w:rsidRDefault="001E6C70">
      <w:r>
        <w:separator/>
      </w:r>
    </w:p>
  </w:endnote>
  <w:endnote w:type="continuationSeparator" w:id="0">
    <w:p w14:paraId="199C7038" w14:textId="77777777" w:rsidR="001E6C70" w:rsidRDefault="001E6C70">
      <w:r>
        <w:continuationSeparator/>
      </w:r>
    </w:p>
  </w:endnote>
  <w:endnote w:type="continuationNotice" w:id="1">
    <w:p w14:paraId="031CBF58" w14:textId="77777777" w:rsidR="001E6C70" w:rsidRDefault="001E6C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Malgun Gothic">
    <w:charset w:val="81"/>
    <w:family w:val="swiss"/>
    <w:pitch w:val="variable"/>
    <w:sig w:usb0="900002AF" w:usb1="09D77CFB" w:usb2="00000012" w:usb3="00000000" w:csb0="0008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C2973" w14:textId="77777777" w:rsidR="001E6C70" w:rsidRDefault="001E6C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F9EE1F7" w14:textId="77777777" w:rsidR="001E6C70" w:rsidRDefault="001E6C7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11E2E7" w14:textId="77777777" w:rsidR="001E6C70" w:rsidRDefault="001E6C70">
    <w:pPr>
      <w:pStyle w:val="Footer"/>
      <w:framePr w:wrap="around" w:vAnchor="text" w:hAnchor="margin" w:xAlign="right" w:y="1"/>
      <w:rPr>
        <w:rStyle w:val="PageNumber"/>
      </w:rPr>
    </w:pPr>
  </w:p>
  <w:p w14:paraId="233A7DFA" w14:textId="77777777" w:rsidR="001E6C70" w:rsidRDefault="001E6C7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C4612B" w14:textId="77777777" w:rsidR="001E6C70" w:rsidRDefault="001E6C70">
      <w:r>
        <w:separator/>
      </w:r>
    </w:p>
  </w:footnote>
  <w:footnote w:type="continuationSeparator" w:id="0">
    <w:p w14:paraId="0458735A" w14:textId="77777777" w:rsidR="001E6C70" w:rsidRDefault="001E6C70">
      <w:r>
        <w:continuationSeparator/>
      </w:r>
    </w:p>
  </w:footnote>
  <w:footnote w:type="continuationNotice" w:id="1">
    <w:p w14:paraId="068B78DF" w14:textId="77777777" w:rsidR="001E6C70" w:rsidRDefault="001E6C70"/>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EB727" w14:textId="70176D31" w:rsidR="001E6C70" w:rsidRDefault="001E6C7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9537C8"/>
    <w:multiLevelType w:val="singleLevel"/>
    <w:tmpl w:val="B9C09148"/>
    <w:lvl w:ilvl="0">
      <w:start w:val="1"/>
      <w:numFmt w:val="decimal"/>
      <w:pStyle w:val="AMIAReference"/>
      <w:lvlText w:val="%1."/>
      <w:lvlJc w:val="left"/>
      <w:pPr>
        <w:tabs>
          <w:tab w:val="num" w:pos="360"/>
        </w:tabs>
        <w:ind w:left="360" w:hanging="360"/>
      </w:pPr>
      <w:rPr>
        <w:rFonts w:cs="Times New Roman"/>
      </w:rPr>
    </w:lvl>
  </w:abstractNum>
  <w:abstractNum w:abstractNumId="2">
    <w:nsid w:val="080A0BC8"/>
    <w:multiLevelType w:val="hybridMultilevel"/>
    <w:tmpl w:val="C6F8C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532034"/>
    <w:multiLevelType w:val="hybridMultilevel"/>
    <w:tmpl w:val="073CC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801F30"/>
    <w:multiLevelType w:val="hybridMultilevel"/>
    <w:tmpl w:val="210E9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s-US" w:vendorID="64" w:dllVersion="131078" w:nlCheck="1" w:checkStyle="0"/>
  <w:activeWritingStyle w:appName="MSWord" w:lang="en-US" w:vendorID="64" w:dllVersion="131078" w:nlCheck="1" w:checkStyle="1"/>
  <w:proofState w:spelling="clean" w:grammar="clean"/>
  <w:attachedTemplate r:id="rId1"/>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5D81"/>
    <w:rsid w:val="00001572"/>
    <w:rsid w:val="00001FF6"/>
    <w:rsid w:val="00010768"/>
    <w:rsid w:val="00011F8C"/>
    <w:rsid w:val="000158B3"/>
    <w:rsid w:val="00020540"/>
    <w:rsid w:val="000261FF"/>
    <w:rsid w:val="00026E5D"/>
    <w:rsid w:val="00034C6C"/>
    <w:rsid w:val="000378DA"/>
    <w:rsid w:val="00050534"/>
    <w:rsid w:val="000578E2"/>
    <w:rsid w:val="00061121"/>
    <w:rsid w:val="00062C33"/>
    <w:rsid w:val="00062EB9"/>
    <w:rsid w:val="000671F8"/>
    <w:rsid w:val="00072977"/>
    <w:rsid w:val="00075C86"/>
    <w:rsid w:val="0007753D"/>
    <w:rsid w:val="00082EEF"/>
    <w:rsid w:val="0008399D"/>
    <w:rsid w:val="000876BD"/>
    <w:rsid w:val="000932ED"/>
    <w:rsid w:val="00093D72"/>
    <w:rsid w:val="000974FC"/>
    <w:rsid w:val="000A51AC"/>
    <w:rsid w:val="000A6B80"/>
    <w:rsid w:val="000C0267"/>
    <w:rsid w:val="000C2979"/>
    <w:rsid w:val="000E157D"/>
    <w:rsid w:val="000F41E2"/>
    <w:rsid w:val="000F5846"/>
    <w:rsid w:val="000F5E5E"/>
    <w:rsid w:val="00100F7D"/>
    <w:rsid w:val="00102D03"/>
    <w:rsid w:val="00106B87"/>
    <w:rsid w:val="00114F4D"/>
    <w:rsid w:val="0012010F"/>
    <w:rsid w:val="00123B63"/>
    <w:rsid w:val="00123E75"/>
    <w:rsid w:val="00127F98"/>
    <w:rsid w:val="001325BE"/>
    <w:rsid w:val="00133034"/>
    <w:rsid w:val="001402EC"/>
    <w:rsid w:val="001422C6"/>
    <w:rsid w:val="0014296B"/>
    <w:rsid w:val="00142E9D"/>
    <w:rsid w:val="0014398D"/>
    <w:rsid w:val="001452C0"/>
    <w:rsid w:val="00150BF5"/>
    <w:rsid w:val="00152DBC"/>
    <w:rsid w:val="0016478E"/>
    <w:rsid w:val="00166F37"/>
    <w:rsid w:val="00172FF6"/>
    <w:rsid w:val="00173279"/>
    <w:rsid w:val="00173FD1"/>
    <w:rsid w:val="001817B7"/>
    <w:rsid w:val="001831BC"/>
    <w:rsid w:val="00186862"/>
    <w:rsid w:val="001924D3"/>
    <w:rsid w:val="001A2AC2"/>
    <w:rsid w:val="001A3757"/>
    <w:rsid w:val="001A47CF"/>
    <w:rsid w:val="001B10DE"/>
    <w:rsid w:val="001B4CC0"/>
    <w:rsid w:val="001C43E0"/>
    <w:rsid w:val="001C76E3"/>
    <w:rsid w:val="001D1567"/>
    <w:rsid w:val="001D1BCD"/>
    <w:rsid w:val="001D26DA"/>
    <w:rsid w:val="001D3422"/>
    <w:rsid w:val="001D3681"/>
    <w:rsid w:val="001D4106"/>
    <w:rsid w:val="001D473F"/>
    <w:rsid w:val="001D5D81"/>
    <w:rsid w:val="001E07A6"/>
    <w:rsid w:val="001E084A"/>
    <w:rsid w:val="001E6C70"/>
    <w:rsid w:val="001F0252"/>
    <w:rsid w:val="001F2745"/>
    <w:rsid w:val="001F6295"/>
    <w:rsid w:val="0021770A"/>
    <w:rsid w:val="00217905"/>
    <w:rsid w:val="002179FF"/>
    <w:rsid w:val="00223F7A"/>
    <w:rsid w:val="00230875"/>
    <w:rsid w:val="00235194"/>
    <w:rsid w:val="00241EB7"/>
    <w:rsid w:val="00257A97"/>
    <w:rsid w:val="002603A2"/>
    <w:rsid w:val="00265A57"/>
    <w:rsid w:val="002700B3"/>
    <w:rsid w:val="0028612E"/>
    <w:rsid w:val="0029100A"/>
    <w:rsid w:val="002951A8"/>
    <w:rsid w:val="002A21E1"/>
    <w:rsid w:val="002A2B76"/>
    <w:rsid w:val="002A41D8"/>
    <w:rsid w:val="002A58F9"/>
    <w:rsid w:val="002A5D55"/>
    <w:rsid w:val="002B2FB3"/>
    <w:rsid w:val="002B5453"/>
    <w:rsid w:val="002B55CC"/>
    <w:rsid w:val="002B6D6B"/>
    <w:rsid w:val="002B7335"/>
    <w:rsid w:val="002C22FB"/>
    <w:rsid w:val="002C343B"/>
    <w:rsid w:val="002C3454"/>
    <w:rsid w:val="002C6171"/>
    <w:rsid w:val="002C65A4"/>
    <w:rsid w:val="002D67C5"/>
    <w:rsid w:val="002E3D5A"/>
    <w:rsid w:val="002E46CE"/>
    <w:rsid w:val="002F08D0"/>
    <w:rsid w:val="002F206C"/>
    <w:rsid w:val="002F3568"/>
    <w:rsid w:val="002F3F4F"/>
    <w:rsid w:val="00305A9B"/>
    <w:rsid w:val="00310275"/>
    <w:rsid w:val="0031124C"/>
    <w:rsid w:val="00311EC1"/>
    <w:rsid w:val="003133A6"/>
    <w:rsid w:val="00320915"/>
    <w:rsid w:val="0032226D"/>
    <w:rsid w:val="00322966"/>
    <w:rsid w:val="00322CAF"/>
    <w:rsid w:val="003256DE"/>
    <w:rsid w:val="00336A11"/>
    <w:rsid w:val="003373E9"/>
    <w:rsid w:val="003378D0"/>
    <w:rsid w:val="00341812"/>
    <w:rsid w:val="00346BBD"/>
    <w:rsid w:val="00350754"/>
    <w:rsid w:val="0035275E"/>
    <w:rsid w:val="003547B5"/>
    <w:rsid w:val="00357159"/>
    <w:rsid w:val="00371C19"/>
    <w:rsid w:val="0038435B"/>
    <w:rsid w:val="003920AA"/>
    <w:rsid w:val="00393014"/>
    <w:rsid w:val="00397E58"/>
    <w:rsid w:val="003A14D8"/>
    <w:rsid w:val="003A29EC"/>
    <w:rsid w:val="003A2B1E"/>
    <w:rsid w:val="003A413C"/>
    <w:rsid w:val="003A63FA"/>
    <w:rsid w:val="003B0234"/>
    <w:rsid w:val="003B7E29"/>
    <w:rsid w:val="003C0115"/>
    <w:rsid w:val="003C1ADD"/>
    <w:rsid w:val="003C37EC"/>
    <w:rsid w:val="003C6BE4"/>
    <w:rsid w:val="003C711A"/>
    <w:rsid w:val="003C7918"/>
    <w:rsid w:val="003D19F4"/>
    <w:rsid w:val="003D25DB"/>
    <w:rsid w:val="003D551D"/>
    <w:rsid w:val="003D5748"/>
    <w:rsid w:val="003D602D"/>
    <w:rsid w:val="003E30D4"/>
    <w:rsid w:val="003E42DC"/>
    <w:rsid w:val="003E6271"/>
    <w:rsid w:val="003F33EA"/>
    <w:rsid w:val="003F3D31"/>
    <w:rsid w:val="003F534F"/>
    <w:rsid w:val="003F7112"/>
    <w:rsid w:val="004019EA"/>
    <w:rsid w:val="00402141"/>
    <w:rsid w:val="0041526E"/>
    <w:rsid w:val="00416B8D"/>
    <w:rsid w:val="004206D6"/>
    <w:rsid w:val="0042219C"/>
    <w:rsid w:val="0042679B"/>
    <w:rsid w:val="00430F53"/>
    <w:rsid w:val="0043278D"/>
    <w:rsid w:val="00432DEB"/>
    <w:rsid w:val="00433622"/>
    <w:rsid w:val="0043454E"/>
    <w:rsid w:val="00443FF3"/>
    <w:rsid w:val="004460B7"/>
    <w:rsid w:val="004464BE"/>
    <w:rsid w:val="00447D9D"/>
    <w:rsid w:val="004546E7"/>
    <w:rsid w:val="0046024E"/>
    <w:rsid w:val="00461015"/>
    <w:rsid w:val="0046422B"/>
    <w:rsid w:val="004750EA"/>
    <w:rsid w:val="00480DE4"/>
    <w:rsid w:val="0048759D"/>
    <w:rsid w:val="00487959"/>
    <w:rsid w:val="0049030A"/>
    <w:rsid w:val="00492E07"/>
    <w:rsid w:val="004960C7"/>
    <w:rsid w:val="00497CFC"/>
    <w:rsid w:val="004B0246"/>
    <w:rsid w:val="004B2539"/>
    <w:rsid w:val="004B286A"/>
    <w:rsid w:val="004D08B6"/>
    <w:rsid w:val="004E0209"/>
    <w:rsid w:val="004E2050"/>
    <w:rsid w:val="004E5245"/>
    <w:rsid w:val="004F0E80"/>
    <w:rsid w:val="004F3773"/>
    <w:rsid w:val="00500BD7"/>
    <w:rsid w:val="0050388C"/>
    <w:rsid w:val="00503D91"/>
    <w:rsid w:val="00504CE3"/>
    <w:rsid w:val="00505AC2"/>
    <w:rsid w:val="0050671D"/>
    <w:rsid w:val="00523851"/>
    <w:rsid w:val="0052686E"/>
    <w:rsid w:val="005346DD"/>
    <w:rsid w:val="005371EF"/>
    <w:rsid w:val="00550728"/>
    <w:rsid w:val="00554DE6"/>
    <w:rsid w:val="00556080"/>
    <w:rsid w:val="00556C24"/>
    <w:rsid w:val="0056029E"/>
    <w:rsid w:val="00561868"/>
    <w:rsid w:val="005705B0"/>
    <w:rsid w:val="0057299C"/>
    <w:rsid w:val="00581915"/>
    <w:rsid w:val="00583B07"/>
    <w:rsid w:val="00584C40"/>
    <w:rsid w:val="00586271"/>
    <w:rsid w:val="00590340"/>
    <w:rsid w:val="00594B6F"/>
    <w:rsid w:val="005A14EE"/>
    <w:rsid w:val="005A5B0E"/>
    <w:rsid w:val="005B0F09"/>
    <w:rsid w:val="005B4F74"/>
    <w:rsid w:val="005B7018"/>
    <w:rsid w:val="005C0453"/>
    <w:rsid w:val="005C11B7"/>
    <w:rsid w:val="005D1C1D"/>
    <w:rsid w:val="005E5DC0"/>
    <w:rsid w:val="005F5514"/>
    <w:rsid w:val="005F70A1"/>
    <w:rsid w:val="00600255"/>
    <w:rsid w:val="00613FC5"/>
    <w:rsid w:val="006202BB"/>
    <w:rsid w:val="006202DD"/>
    <w:rsid w:val="00624737"/>
    <w:rsid w:val="0063029F"/>
    <w:rsid w:val="00630CF0"/>
    <w:rsid w:val="00632199"/>
    <w:rsid w:val="00634188"/>
    <w:rsid w:val="00635C94"/>
    <w:rsid w:val="00636609"/>
    <w:rsid w:val="0064044F"/>
    <w:rsid w:val="00641110"/>
    <w:rsid w:val="00641823"/>
    <w:rsid w:val="00641F0F"/>
    <w:rsid w:val="00642DFB"/>
    <w:rsid w:val="006522D0"/>
    <w:rsid w:val="006544BD"/>
    <w:rsid w:val="006561A0"/>
    <w:rsid w:val="0066425E"/>
    <w:rsid w:val="00664FAD"/>
    <w:rsid w:val="00670EDC"/>
    <w:rsid w:val="00670F88"/>
    <w:rsid w:val="00674A33"/>
    <w:rsid w:val="0067522E"/>
    <w:rsid w:val="006757BB"/>
    <w:rsid w:val="006767CC"/>
    <w:rsid w:val="00681511"/>
    <w:rsid w:val="0069458E"/>
    <w:rsid w:val="00696DA5"/>
    <w:rsid w:val="00696E32"/>
    <w:rsid w:val="006A0A8B"/>
    <w:rsid w:val="006A12AA"/>
    <w:rsid w:val="006A16D3"/>
    <w:rsid w:val="006A2950"/>
    <w:rsid w:val="006A6D1A"/>
    <w:rsid w:val="006B054D"/>
    <w:rsid w:val="006B1CE5"/>
    <w:rsid w:val="006B1FAF"/>
    <w:rsid w:val="006B30C9"/>
    <w:rsid w:val="006C79A8"/>
    <w:rsid w:val="006D0A2C"/>
    <w:rsid w:val="006D52A2"/>
    <w:rsid w:val="006D661C"/>
    <w:rsid w:val="006D700A"/>
    <w:rsid w:val="006D78B1"/>
    <w:rsid w:val="006E1C1E"/>
    <w:rsid w:val="006E41ED"/>
    <w:rsid w:val="006F45C1"/>
    <w:rsid w:val="006F5F1D"/>
    <w:rsid w:val="006F6C4D"/>
    <w:rsid w:val="00712FA9"/>
    <w:rsid w:val="00714078"/>
    <w:rsid w:val="007259A5"/>
    <w:rsid w:val="00726B30"/>
    <w:rsid w:val="00734571"/>
    <w:rsid w:val="0073510C"/>
    <w:rsid w:val="00737F46"/>
    <w:rsid w:val="00741BE9"/>
    <w:rsid w:val="007435E6"/>
    <w:rsid w:val="00743E3F"/>
    <w:rsid w:val="007445BC"/>
    <w:rsid w:val="00744D65"/>
    <w:rsid w:val="007474B2"/>
    <w:rsid w:val="00750EEF"/>
    <w:rsid w:val="00757E6B"/>
    <w:rsid w:val="00757F6F"/>
    <w:rsid w:val="007605B9"/>
    <w:rsid w:val="0076579F"/>
    <w:rsid w:val="0077375D"/>
    <w:rsid w:val="00781CE1"/>
    <w:rsid w:val="00783EF8"/>
    <w:rsid w:val="00787E84"/>
    <w:rsid w:val="00793155"/>
    <w:rsid w:val="007A1564"/>
    <w:rsid w:val="007A6020"/>
    <w:rsid w:val="007B0F22"/>
    <w:rsid w:val="007B22FC"/>
    <w:rsid w:val="007B43FD"/>
    <w:rsid w:val="007B45A9"/>
    <w:rsid w:val="007B4D7E"/>
    <w:rsid w:val="007C0196"/>
    <w:rsid w:val="007C0F87"/>
    <w:rsid w:val="007C1D4D"/>
    <w:rsid w:val="007C3217"/>
    <w:rsid w:val="007C5BDF"/>
    <w:rsid w:val="007C6494"/>
    <w:rsid w:val="007D0A90"/>
    <w:rsid w:val="007D63B4"/>
    <w:rsid w:val="007E534A"/>
    <w:rsid w:val="007F5613"/>
    <w:rsid w:val="007F68F6"/>
    <w:rsid w:val="007F735C"/>
    <w:rsid w:val="007F79F4"/>
    <w:rsid w:val="00801538"/>
    <w:rsid w:val="00816940"/>
    <w:rsid w:val="00817F7A"/>
    <w:rsid w:val="008210C4"/>
    <w:rsid w:val="00822631"/>
    <w:rsid w:val="008227DA"/>
    <w:rsid w:val="00827A0D"/>
    <w:rsid w:val="00827EB8"/>
    <w:rsid w:val="00830483"/>
    <w:rsid w:val="008310C2"/>
    <w:rsid w:val="0083451B"/>
    <w:rsid w:val="00835175"/>
    <w:rsid w:val="00842C12"/>
    <w:rsid w:val="00846785"/>
    <w:rsid w:val="00847163"/>
    <w:rsid w:val="0085210E"/>
    <w:rsid w:val="00852898"/>
    <w:rsid w:val="00852D4B"/>
    <w:rsid w:val="008558E1"/>
    <w:rsid w:val="00857029"/>
    <w:rsid w:val="00860A2D"/>
    <w:rsid w:val="008618E5"/>
    <w:rsid w:val="00861CF2"/>
    <w:rsid w:val="00863CC0"/>
    <w:rsid w:val="0086489D"/>
    <w:rsid w:val="00865107"/>
    <w:rsid w:val="00871292"/>
    <w:rsid w:val="00872E67"/>
    <w:rsid w:val="008803D4"/>
    <w:rsid w:val="00880AE8"/>
    <w:rsid w:val="00880D32"/>
    <w:rsid w:val="008838D7"/>
    <w:rsid w:val="00883CF0"/>
    <w:rsid w:val="00885900"/>
    <w:rsid w:val="00886260"/>
    <w:rsid w:val="00887953"/>
    <w:rsid w:val="00893A76"/>
    <w:rsid w:val="0089538C"/>
    <w:rsid w:val="00895E92"/>
    <w:rsid w:val="008A2E55"/>
    <w:rsid w:val="008C020F"/>
    <w:rsid w:val="008C1D3D"/>
    <w:rsid w:val="008C536C"/>
    <w:rsid w:val="008E20A0"/>
    <w:rsid w:val="008E4CCE"/>
    <w:rsid w:val="008E6278"/>
    <w:rsid w:val="008E7D67"/>
    <w:rsid w:val="00907431"/>
    <w:rsid w:val="00907B23"/>
    <w:rsid w:val="00917BC0"/>
    <w:rsid w:val="00924808"/>
    <w:rsid w:val="00924B71"/>
    <w:rsid w:val="009261E4"/>
    <w:rsid w:val="00926A48"/>
    <w:rsid w:val="0093311B"/>
    <w:rsid w:val="00940885"/>
    <w:rsid w:val="00940944"/>
    <w:rsid w:val="00942FFE"/>
    <w:rsid w:val="009438F7"/>
    <w:rsid w:val="00944501"/>
    <w:rsid w:val="00946FD1"/>
    <w:rsid w:val="00956D31"/>
    <w:rsid w:val="00972960"/>
    <w:rsid w:val="009729DC"/>
    <w:rsid w:val="00973359"/>
    <w:rsid w:val="009807A7"/>
    <w:rsid w:val="00985B35"/>
    <w:rsid w:val="00987009"/>
    <w:rsid w:val="00990118"/>
    <w:rsid w:val="00993E65"/>
    <w:rsid w:val="00994089"/>
    <w:rsid w:val="009953BE"/>
    <w:rsid w:val="00995750"/>
    <w:rsid w:val="00996EFE"/>
    <w:rsid w:val="00997526"/>
    <w:rsid w:val="009A35FD"/>
    <w:rsid w:val="009A55F9"/>
    <w:rsid w:val="009A5998"/>
    <w:rsid w:val="009A7C7F"/>
    <w:rsid w:val="009B07C3"/>
    <w:rsid w:val="009B09AA"/>
    <w:rsid w:val="009B422F"/>
    <w:rsid w:val="009B6D79"/>
    <w:rsid w:val="009C161E"/>
    <w:rsid w:val="009C2AE6"/>
    <w:rsid w:val="009C78BD"/>
    <w:rsid w:val="009D174E"/>
    <w:rsid w:val="009E0AE7"/>
    <w:rsid w:val="009E48F2"/>
    <w:rsid w:val="009E6992"/>
    <w:rsid w:val="009E7A70"/>
    <w:rsid w:val="009E7AB9"/>
    <w:rsid w:val="009F186E"/>
    <w:rsid w:val="009F25D0"/>
    <w:rsid w:val="009F321F"/>
    <w:rsid w:val="009F7A60"/>
    <w:rsid w:val="00A12050"/>
    <w:rsid w:val="00A144FE"/>
    <w:rsid w:val="00A146BC"/>
    <w:rsid w:val="00A20558"/>
    <w:rsid w:val="00A2058E"/>
    <w:rsid w:val="00A32BD2"/>
    <w:rsid w:val="00A33F82"/>
    <w:rsid w:val="00A36461"/>
    <w:rsid w:val="00A401DC"/>
    <w:rsid w:val="00A41E10"/>
    <w:rsid w:val="00A45D57"/>
    <w:rsid w:val="00A54750"/>
    <w:rsid w:val="00A547F3"/>
    <w:rsid w:val="00A56B6A"/>
    <w:rsid w:val="00A64257"/>
    <w:rsid w:val="00A678A2"/>
    <w:rsid w:val="00A75966"/>
    <w:rsid w:val="00A774DB"/>
    <w:rsid w:val="00A807A7"/>
    <w:rsid w:val="00A842DA"/>
    <w:rsid w:val="00A94E24"/>
    <w:rsid w:val="00A95314"/>
    <w:rsid w:val="00A95A7F"/>
    <w:rsid w:val="00A9753A"/>
    <w:rsid w:val="00AA27AB"/>
    <w:rsid w:val="00AB24A0"/>
    <w:rsid w:val="00AC4A1C"/>
    <w:rsid w:val="00AD57CE"/>
    <w:rsid w:val="00AE4370"/>
    <w:rsid w:val="00AE55E0"/>
    <w:rsid w:val="00AE70A2"/>
    <w:rsid w:val="00AF2409"/>
    <w:rsid w:val="00AF2A0A"/>
    <w:rsid w:val="00AF6FE5"/>
    <w:rsid w:val="00B06C97"/>
    <w:rsid w:val="00B12D32"/>
    <w:rsid w:val="00B15F26"/>
    <w:rsid w:val="00B17403"/>
    <w:rsid w:val="00B27C8B"/>
    <w:rsid w:val="00B30D9A"/>
    <w:rsid w:val="00B316F8"/>
    <w:rsid w:val="00B41818"/>
    <w:rsid w:val="00B52D0E"/>
    <w:rsid w:val="00B547B7"/>
    <w:rsid w:val="00B6053F"/>
    <w:rsid w:val="00B63894"/>
    <w:rsid w:val="00B63EB5"/>
    <w:rsid w:val="00B70155"/>
    <w:rsid w:val="00B75648"/>
    <w:rsid w:val="00B77D40"/>
    <w:rsid w:val="00B879E8"/>
    <w:rsid w:val="00B905C5"/>
    <w:rsid w:val="00B91770"/>
    <w:rsid w:val="00B93E93"/>
    <w:rsid w:val="00BA0FB9"/>
    <w:rsid w:val="00BA3C08"/>
    <w:rsid w:val="00BA4E16"/>
    <w:rsid w:val="00BA7131"/>
    <w:rsid w:val="00BB3144"/>
    <w:rsid w:val="00BB3F95"/>
    <w:rsid w:val="00BB6D83"/>
    <w:rsid w:val="00BB71EC"/>
    <w:rsid w:val="00BD1598"/>
    <w:rsid w:val="00BD2007"/>
    <w:rsid w:val="00BD2C41"/>
    <w:rsid w:val="00BD30DA"/>
    <w:rsid w:val="00BD6087"/>
    <w:rsid w:val="00BE4B68"/>
    <w:rsid w:val="00BE54EA"/>
    <w:rsid w:val="00BE6641"/>
    <w:rsid w:val="00BF07F1"/>
    <w:rsid w:val="00C14FAC"/>
    <w:rsid w:val="00C17A09"/>
    <w:rsid w:val="00C25098"/>
    <w:rsid w:val="00C26D45"/>
    <w:rsid w:val="00C33695"/>
    <w:rsid w:val="00C33C8B"/>
    <w:rsid w:val="00C40316"/>
    <w:rsid w:val="00C4293C"/>
    <w:rsid w:val="00C435D4"/>
    <w:rsid w:val="00C441B9"/>
    <w:rsid w:val="00C56550"/>
    <w:rsid w:val="00C65170"/>
    <w:rsid w:val="00C708FB"/>
    <w:rsid w:val="00C74788"/>
    <w:rsid w:val="00C76527"/>
    <w:rsid w:val="00C8569F"/>
    <w:rsid w:val="00C87A78"/>
    <w:rsid w:val="00C92B42"/>
    <w:rsid w:val="00CA1D90"/>
    <w:rsid w:val="00CA1EF1"/>
    <w:rsid w:val="00CA4B16"/>
    <w:rsid w:val="00CA52ED"/>
    <w:rsid w:val="00CA6C12"/>
    <w:rsid w:val="00CB19D8"/>
    <w:rsid w:val="00CD1CE4"/>
    <w:rsid w:val="00CD640A"/>
    <w:rsid w:val="00CE116F"/>
    <w:rsid w:val="00CE318F"/>
    <w:rsid w:val="00CE3C69"/>
    <w:rsid w:val="00CE6ADE"/>
    <w:rsid w:val="00CF088A"/>
    <w:rsid w:val="00CF5402"/>
    <w:rsid w:val="00CF78E5"/>
    <w:rsid w:val="00D014E8"/>
    <w:rsid w:val="00D044E0"/>
    <w:rsid w:val="00D10FE7"/>
    <w:rsid w:val="00D115C7"/>
    <w:rsid w:val="00D21C69"/>
    <w:rsid w:val="00D24C50"/>
    <w:rsid w:val="00D26C19"/>
    <w:rsid w:val="00D2755C"/>
    <w:rsid w:val="00D302FC"/>
    <w:rsid w:val="00D306FC"/>
    <w:rsid w:val="00D32443"/>
    <w:rsid w:val="00D34278"/>
    <w:rsid w:val="00D3792D"/>
    <w:rsid w:val="00D42D54"/>
    <w:rsid w:val="00D44013"/>
    <w:rsid w:val="00D4416E"/>
    <w:rsid w:val="00D45A25"/>
    <w:rsid w:val="00D47123"/>
    <w:rsid w:val="00D476BA"/>
    <w:rsid w:val="00D54413"/>
    <w:rsid w:val="00D57109"/>
    <w:rsid w:val="00D617F0"/>
    <w:rsid w:val="00D65767"/>
    <w:rsid w:val="00D66BD3"/>
    <w:rsid w:val="00D72377"/>
    <w:rsid w:val="00D7286E"/>
    <w:rsid w:val="00D75DE5"/>
    <w:rsid w:val="00D809C6"/>
    <w:rsid w:val="00D81BAE"/>
    <w:rsid w:val="00D82E2D"/>
    <w:rsid w:val="00D83BC2"/>
    <w:rsid w:val="00DA2586"/>
    <w:rsid w:val="00DA4570"/>
    <w:rsid w:val="00DA79D1"/>
    <w:rsid w:val="00DB017C"/>
    <w:rsid w:val="00DB2E04"/>
    <w:rsid w:val="00DB4D1E"/>
    <w:rsid w:val="00DC026C"/>
    <w:rsid w:val="00DC4B18"/>
    <w:rsid w:val="00DC6BAB"/>
    <w:rsid w:val="00DD6979"/>
    <w:rsid w:val="00DE20A8"/>
    <w:rsid w:val="00DE57F0"/>
    <w:rsid w:val="00DE5B5D"/>
    <w:rsid w:val="00DF273B"/>
    <w:rsid w:val="00DF5E64"/>
    <w:rsid w:val="00DF6AEB"/>
    <w:rsid w:val="00E044C1"/>
    <w:rsid w:val="00E06A99"/>
    <w:rsid w:val="00E1053B"/>
    <w:rsid w:val="00E13DEC"/>
    <w:rsid w:val="00E142DC"/>
    <w:rsid w:val="00E17B93"/>
    <w:rsid w:val="00E17C86"/>
    <w:rsid w:val="00E223A7"/>
    <w:rsid w:val="00E2347D"/>
    <w:rsid w:val="00E250AD"/>
    <w:rsid w:val="00E27875"/>
    <w:rsid w:val="00E30B97"/>
    <w:rsid w:val="00E320D5"/>
    <w:rsid w:val="00E322F1"/>
    <w:rsid w:val="00E40A62"/>
    <w:rsid w:val="00E45F41"/>
    <w:rsid w:val="00E4682D"/>
    <w:rsid w:val="00E54025"/>
    <w:rsid w:val="00E56497"/>
    <w:rsid w:val="00E56BD1"/>
    <w:rsid w:val="00E57EF2"/>
    <w:rsid w:val="00E661A3"/>
    <w:rsid w:val="00E710C3"/>
    <w:rsid w:val="00E744B4"/>
    <w:rsid w:val="00E74C22"/>
    <w:rsid w:val="00E76904"/>
    <w:rsid w:val="00E7793B"/>
    <w:rsid w:val="00E77CBE"/>
    <w:rsid w:val="00E81D55"/>
    <w:rsid w:val="00E83C29"/>
    <w:rsid w:val="00E85A5C"/>
    <w:rsid w:val="00E86B3E"/>
    <w:rsid w:val="00E86EC1"/>
    <w:rsid w:val="00E933CD"/>
    <w:rsid w:val="00E93454"/>
    <w:rsid w:val="00E94CDE"/>
    <w:rsid w:val="00E95786"/>
    <w:rsid w:val="00E9722A"/>
    <w:rsid w:val="00EA3C75"/>
    <w:rsid w:val="00EA4B3F"/>
    <w:rsid w:val="00EA5A40"/>
    <w:rsid w:val="00EA7F54"/>
    <w:rsid w:val="00EC18FE"/>
    <w:rsid w:val="00EC29D2"/>
    <w:rsid w:val="00EC774E"/>
    <w:rsid w:val="00ED0953"/>
    <w:rsid w:val="00ED25E5"/>
    <w:rsid w:val="00ED6DDE"/>
    <w:rsid w:val="00EE4483"/>
    <w:rsid w:val="00EE7E40"/>
    <w:rsid w:val="00EF2726"/>
    <w:rsid w:val="00F047D2"/>
    <w:rsid w:val="00F073A4"/>
    <w:rsid w:val="00F10046"/>
    <w:rsid w:val="00F107F9"/>
    <w:rsid w:val="00F12482"/>
    <w:rsid w:val="00F1521A"/>
    <w:rsid w:val="00F15EED"/>
    <w:rsid w:val="00F17493"/>
    <w:rsid w:val="00F17F2E"/>
    <w:rsid w:val="00F25A8A"/>
    <w:rsid w:val="00F26C6A"/>
    <w:rsid w:val="00F27B53"/>
    <w:rsid w:val="00F32973"/>
    <w:rsid w:val="00F35A91"/>
    <w:rsid w:val="00F37575"/>
    <w:rsid w:val="00F37715"/>
    <w:rsid w:val="00F400D3"/>
    <w:rsid w:val="00F42BC7"/>
    <w:rsid w:val="00F446D3"/>
    <w:rsid w:val="00F45CDB"/>
    <w:rsid w:val="00F470C6"/>
    <w:rsid w:val="00F524E1"/>
    <w:rsid w:val="00F544C7"/>
    <w:rsid w:val="00F56562"/>
    <w:rsid w:val="00F60B25"/>
    <w:rsid w:val="00F64A23"/>
    <w:rsid w:val="00F66156"/>
    <w:rsid w:val="00F668B1"/>
    <w:rsid w:val="00F67520"/>
    <w:rsid w:val="00F70CA6"/>
    <w:rsid w:val="00F72B6D"/>
    <w:rsid w:val="00F81A1E"/>
    <w:rsid w:val="00F81DD2"/>
    <w:rsid w:val="00F81EE6"/>
    <w:rsid w:val="00F851CA"/>
    <w:rsid w:val="00F85503"/>
    <w:rsid w:val="00F90ACD"/>
    <w:rsid w:val="00F9221D"/>
    <w:rsid w:val="00F92EFC"/>
    <w:rsid w:val="00F93312"/>
    <w:rsid w:val="00F94676"/>
    <w:rsid w:val="00FA28C5"/>
    <w:rsid w:val="00FA5BDF"/>
    <w:rsid w:val="00FA7311"/>
    <w:rsid w:val="00FA74BC"/>
    <w:rsid w:val="00FB36AC"/>
    <w:rsid w:val="00FB6846"/>
    <w:rsid w:val="00FC54A3"/>
    <w:rsid w:val="00FC6AC4"/>
    <w:rsid w:val="00FD0A1E"/>
    <w:rsid w:val="00FD1012"/>
    <w:rsid w:val="00FD1AF6"/>
    <w:rsid w:val="00FD39B1"/>
    <w:rsid w:val="00FD6146"/>
    <w:rsid w:val="00FD64C2"/>
    <w:rsid w:val="00FE0BF5"/>
    <w:rsid w:val="00FE6E2D"/>
    <w:rsid w:val="00FF3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46DD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qFormat="1"/>
    <w:lsdException w:name="heading 5" w:semiHidden="0" w:uiPriority="9"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page number" w:uiPriority="99"/>
    <w:lsdException w:name="endnote reference" w:uiPriority="99"/>
    <w:lsdException w:name="endnote text"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nhideWhenUsed="0" w:qFormat="1"/>
    <w:lsdException w:name="Salutation" w:semiHidden="0" w:unhideWhenUsed="0"/>
    <w:lsdException w:name="Date" w:semiHidden="0" w:uiPriority="99" w:unhideWhenUsed="0"/>
    <w:lsdException w:name="Body Text First Indent" w:semiHidden="0" w:unhideWhenUsed="0"/>
    <w:lsdException w:name="Body Text 3" w:uiPriority="99"/>
    <w:lsdException w:name="Body Text Indent 2"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422"/>
    <w:rPr>
      <w:lang w:val="en-US"/>
    </w:rPr>
  </w:style>
  <w:style w:type="paragraph" w:styleId="Heading1">
    <w:name w:val="heading 1"/>
    <w:basedOn w:val="Normal"/>
    <w:next w:val="BodyText"/>
    <w:link w:val="Heading1Char"/>
    <w:uiPriority w:val="9"/>
    <w:qFormat/>
    <w:rsid w:val="001D3422"/>
    <w:pPr>
      <w:keepNext/>
      <w:keepLines/>
      <w:suppressAutoHyphens/>
      <w:spacing w:before="240" w:after="120"/>
      <w:jc w:val="center"/>
      <w:outlineLvl w:val="0"/>
    </w:pPr>
    <w:rPr>
      <w:b/>
      <w:spacing w:val="-3"/>
      <w:kern w:val="28"/>
    </w:rPr>
  </w:style>
  <w:style w:type="paragraph" w:styleId="Heading2">
    <w:name w:val="heading 2"/>
    <w:basedOn w:val="Normal"/>
    <w:next w:val="Normal"/>
    <w:link w:val="Heading2Char"/>
    <w:uiPriority w:val="9"/>
    <w:qFormat/>
    <w:rsid w:val="001D3422"/>
    <w:pPr>
      <w:keepNext/>
      <w:jc w:val="center"/>
      <w:outlineLvl w:val="1"/>
    </w:pPr>
    <w:rPr>
      <w:b/>
      <w:sz w:val="24"/>
    </w:rPr>
  </w:style>
  <w:style w:type="paragraph" w:styleId="Heading5">
    <w:name w:val="heading 5"/>
    <w:basedOn w:val="Normal"/>
    <w:next w:val="Normal"/>
    <w:link w:val="Heading5Char"/>
    <w:uiPriority w:val="9"/>
    <w:qFormat/>
    <w:rsid w:val="001D3422"/>
    <w:pPr>
      <w:keepNext/>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323B0"/>
    <w:rPr>
      <w:rFonts w:ascii="Cambria" w:eastAsia="Malgun Gothic" w:hAnsi="Cambria" w:cs="Times New Roman"/>
      <w:b/>
      <w:bCs/>
      <w:kern w:val="32"/>
      <w:sz w:val="32"/>
      <w:szCs w:val="32"/>
    </w:rPr>
  </w:style>
  <w:style w:type="character" w:customStyle="1" w:styleId="Heading2Char">
    <w:name w:val="Heading 2 Char"/>
    <w:link w:val="Heading2"/>
    <w:uiPriority w:val="9"/>
    <w:semiHidden/>
    <w:rsid w:val="006323B0"/>
    <w:rPr>
      <w:rFonts w:ascii="Cambria" w:eastAsia="Malgun Gothic" w:hAnsi="Cambria" w:cs="Times New Roman"/>
      <w:b/>
      <w:bCs/>
      <w:i/>
      <w:iCs/>
      <w:sz w:val="28"/>
      <w:szCs w:val="28"/>
    </w:rPr>
  </w:style>
  <w:style w:type="character" w:customStyle="1" w:styleId="Heading5Char">
    <w:name w:val="Heading 5 Char"/>
    <w:link w:val="Heading5"/>
    <w:uiPriority w:val="9"/>
    <w:semiHidden/>
    <w:rsid w:val="006323B0"/>
    <w:rPr>
      <w:rFonts w:ascii="Calibri" w:eastAsia="Malgun Gothic" w:hAnsi="Calibri" w:cs="Times New Roman"/>
      <w:b/>
      <w:bCs/>
      <w:i/>
      <w:iCs/>
      <w:sz w:val="26"/>
      <w:szCs w:val="26"/>
    </w:rPr>
  </w:style>
  <w:style w:type="paragraph" w:styleId="BodyText">
    <w:name w:val="Body Text"/>
    <w:basedOn w:val="Normal"/>
    <w:link w:val="BodyTextChar"/>
    <w:uiPriority w:val="99"/>
    <w:rsid w:val="00CD1CE4"/>
    <w:pPr>
      <w:suppressAutoHyphens/>
      <w:spacing w:after="160"/>
      <w:jc w:val="both"/>
    </w:pPr>
  </w:style>
  <w:style w:type="character" w:customStyle="1" w:styleId="BodyTextChar">
    <w:name w:val="Body Text Char"/>
    <w:basedOn w:val="DefaultParagraphFont"/>
    <w:link w:val="BodyText"/>
    <w:uiPriority w:val="99"/>
    <w:semiHidden/>
    <w:rsid w:val="006323B0"/>
  </w:style>
  <w:style w:type="paragraph" w:styleId="Date">
    <w:name w:val="Date"/>
    <w:basedOn w:val="BodyText"/>
    <w:link w:val="DateChar"/>
    <w:uiPriority w:val="99"/>
    <w:rsid w:val="001D3422"/>
    <w:pPr>
      <w:jc w:val="center"/>
    </w:pPr>
  </w:style>
  <w:style w:type="character" w:customStyle="1" w:styleId="DateChar">
    <w:name w:val="Date Char"/>
    <w:basedOn w:val="DefaultParagraphFont"/>
    <w:link w:val="Date"/>
    <w:uiPriority w:val="99"/>
    <w:semiHidden/>
    <w:rsid w:val="006323B0"/>
  </w:style>
  <w:style w:type="character" w:styleId="EndnoteReference">
    <w:name w:val="endnote reference"/>
    <w:uiPriority w:val="99"/>
    <w:semiHidden/>
    <w:rsid w:val="001D3422"/>
    <w:rPr>
      <w:vertAlign w:val="superscript"/>
    </w:rPr>
  </w:style>
  <w:style w:type="paragraph" w:styleId="EndnoteText">
    <w:name w:val="endnote text"/>
    <w:basedOn w:val="Normal"/>
    <w:link w:val="EndnoteTextChar"/>
    <w:uiPriority w:val="99"/>
    <w:semiHidden/>
    <w:rsid w:val="001D3422"/>
    <w:pPr>
      <w:tabs>
        <w:tab w:val="left" w:pos="187"/>
      </w:tabs>
      <w:suppressAutoHyphens/>
      <w:spacing w:after="120" w:line="220" w:lineRule="exact"/>
      <w:ind w:left="187" w:hanging="187"/>
      <w:jc w:val="both"/>
    </w:pPr>
    <w:rPr>
      <w:spacing w:val="-3"/>
    </w:rPr>
  </w:style>
  <w:style w:type="character" w:customStyle="1" w:styleId="EndnoteTextChar">
    <w:name w:val="Endnote Text Char"/>
    <w:basedOn w:val="DefaultParagraphFont"/>
    <w:link w:val="EndnoteText"/>
    <w:uiPriority w:val="99"/>
    <w:semiHidden/>
    <w:rsid w:val="006323B0"/>
  </w:style>
  <w:style w:type="paragraph" w:customStyle="1" w:styleId="abstract">
    <w:name w:val="abstract"/>
    <w:basedOn w:val="BodyText"/>
    <w:rsid w:val="001D3422"/>
    <w:rPr>
      <w:i/>
    </w:rPr>
  </w:style>
  <w:style w:type="paragraph" w:customStyle="1" w:styleId="AMIABodyText">
    <w:name w:val="AMIA Body Text"/>
    <w:basedOn w:val="Normal"/>
    <w:rsid w:val="003D5748"/>
    <w:pPr>
      <w:suppressAutoHyphens/>
      <w:spacing w:after="120"/>
      <w:jc w:val="both"/>
    </w:pPr>
  </w:style>
  <w:style w:type="paragraph" w:styleId="BodyTextIndent">
    <w:name w:val="Body Text Indent"/>
    <w:basedOn w:val="Normal"/>
    <w:link w:val="BodyTextIndentChar"/>
    <w:uiPriority w:val="99"/>
    <w:rsid w:val="001D3422"/>
    <w:pPr>
      <w:spacing w:line="480" w:lineRule="auto"/>
      <w:ind w:firstLine="720"/>
    </w:pPr>
    <w:rPr>
      <w:sz w:val="24"/>
    </w:rPr>
  </w:style>
  <w:style w:type="character" w:customStyle="1" w:styleId="BodyTextIndentChar">
    <w:name w:val="Body Text Indent Char"/>
    <w:basedOn w:val="DefaultParagraphFont"/>
    <w:link w:val="BodyTextIndent"/>
    <w:uiPriority w:val="99"/>
    <w:semiHidden/>
    <w:rsid w:val="006323B0"/>
  </w:style>
  <w:style w:type="paragraph" w:styleId="BodyTextIndent2">
    <w:name w:val="Body Text Indent 2"/>
    <w:basedOn w:val="Normal"/>
    <w:link w:val="BodyTextIndent2Char"/>
    <w:uiPriority w:val="99"/>
    <w:rsid w:val="001D3422"/>
    <w:pPr>
      <w:spacing w:line="480" w:lineRule="auto"/>
      <w:ind w:firstLine="720"/>
    </w:pPr>
    <w:rPr>
      <w:b/>
      <w:sz w:val="24"/>
    </w:rPr>
  </w:style>
  <w:style w:type="character" w:customStyle="1" w:styleId="BodyTextIndent2Char">
    <w:name w:val="Body Text Indent 2 Char"/>
    <w:basedOn w:val="DefaultParagraphFont"/>
    <w:link w:val="BodyTextIndent2"/>
    <w:uiPriority w:val="99"/>
    <w:semiHidden/>
    <w:rsid w:val="006323B0"/>
  </w:style>
  <w:style w:type="paragraph" w:styleId="BodyText3">
    <w:name w:val="Body Text 3"/>
    <w:basedOn w:val="Normal"/>
    <w:link w:val="BodyText3Char"/>
    <w:uiPriority w:val="99"/>
    <w:rsid w:val="001D3422"/>
    <w:rPr>
      <w:i/>
    </w:rPr>
  </w:style>
  <w:style w:type="character" w:customStyle="1" w:styleId="BodyText3Char">
    <w:name w:val="Body Text 3 Char"/>
    <w:link w:val="BodyText3"/>
    <w:uiPriority w:val="99"/>
    <w:semiHidden/>
    <w:rsid w:val="006323B0"/>
    <w:rPr>
      <w:sz w:val="16"/>
      <w:szCs w:val="16"/>
    </w:rPr>
  </w:style>
  <w:style w:type="paragraph" w:styleId="List">
    <w:name w:val="List"/>
    <w:basedOn w:val="Normal"/>
    <w:uiPriority w:val="99"/>
    <w:rsid w:val="001D3422"/>
    <w:pPr>
      <w:ind w:left="360" w:hanging="360"/>
    </w:pPr>
  </w:style>
  <w:style w:type="paragraph" w:styleId="Footer">
    <w:name w:val="footer"/>
    <w:basedOn w:val="Normal"/>
    <w:link w:val="FooterChar"/>
    <w:uiPriority w:val="99"/>
    <w:rsid w:val="001D3422"/>
    <w:pPr>
      <w:tabs>
        <w:tab w:val="center" w:pos="4320"/>
        <w:tab w:val="right" w:pos="8640"/>
      </w:tabs>
    </w:pPr>
  </w:style>
  <w:style w:type="character" w:customStyle="1" w:styleId="FooterChar">
    <w:name w:val="Footer Char"/>
    <w:basedOn w:val="DefaultParagraphFont"/>
    <w:link w:val="Footer"/>
    <w:uiPriority w:val="99"/>
    <w:semiHidden/>
    <w:rsid w:val="006323B0"/>
  </w:style>
  <w:style w:type="character" w:styleId="PageNumber">
    <w:name w:val="page number"/>
    <w:uiPriority w:val="99"/>
    <w:rsid w:val="001D3422"/>
    <w:rPr>
      <w:rFonts w:cs="Times New Roman"/>
    </w:rPr>
  </w:style>
  <w:style w:type="paragraph" w:customStyle="1" w:styleId="AMIATitle">
    <w:name w:val="AMIA Title"/>
    <w:basedOn w:val="Normal"/>
    <w:next w:val="AMIAAuthors"/>
    <w:rsid w:val="003D5748"/>
    <w:pPr>
      <w:spacing w:after="280"/>
      <w:jc w:val="center"/>
    </w:pPr>
    <w:rPr>
      <w:b/>
      <w:sz w:val="28"/>
    </w:rPr>
  </w:style>
  <w:style w:type="paragraph" w:customStyle="1" w:styleId="AMIAAuthors">
    <w:name w:val="AMIA Authors"/>
    <w:basedOn w:val="Normal"/>
    <w:next w:val="AMIAAffiliations"/>
    <w:rsid w:val="00B547B7"/>
    <w:pPr>
      <w:jc w:val="center"/>
    </w:pPr>
    <w:rPr>
      <w:b/>
      <w:sz w:val="24"/>
    </w:rPr>
  </w:style>
  <w:style w:type="paragraph" w:customStyle="1" w:styleId="AMIAAffiliations">
    <w:name w:val="AMIA Affiliations"/>
    <w:basedOn w:val="Normal"/>
    <w:rsid w:val="00CD1CE4"/>
    <w:pPr>
      <w:spacing w:after="240"/>
      <w:jc w:val="center"/>
    </w:pPr>
    <w:rPr>
      <w:b/>
      <w:sz w:val="24"/>
    </w:rPr>
  </w:style>
  <w:style w:type="paragraph" w:customStyle="1" w:styleId="AMIAAbstract">
    <w:name w:val="AMIA Abstract"/>
    <w:basedOn w:val="Normal"/>
    <w:rsid w:val="00885900"/>
    <w:pPr>
      <w:spacing w:after="120"/>
      <w:jc w:val="both"/>
    </w:pPr>
    <w:rPr>
      <w:i/>
    </w:rPr>
  </w:style>
  <w:style w:type="paragraph" w:customStyle="1" w:styleId="AMIAHeading">
    <w:name w:val="AMIA Heading"/>
    <w:basedOn w:val="Normal"/>
    <w:rsid w:val="00BE54EA"/>
    <w:pPr>
      <w:keepNext/>
      <w:spacing w:before="120" w:after="120"/>
      <w:jc w:val="both"/>
      <w:outlineLvl w:val="0"/>
    </w:pPr>
    <w:rPr>
      <w:b/>
    </w:rPr>
  </w:style>
  <w:style w:type="paragraph" w:customStyle="1" w:styleId="AMIASuperscript">
    <w:name w:val="AMIA Superscript"/>
    <w:basedOn w:val="Normal"/>
    <w:link w:val="AMIASuperscriptChar"/>
    <w:rsid w:val="00DC4B18"/>
    <w:rPr>
      <w:sz w:val="16"/>
      <w:vertAlign w:val="superscript"/>
    </w:rPr>
  </w:style>
  <w:style w:type="paragraph" w:customStyle="1" w:styleId="AMIAAbstractHeading">
    <w:name w:val="AMIA Abstract Heading"/>
    <w:basedOn w:val="AMIAHeading"/>
    <w:rsid w:val="00BE54EA"/>
    <w:pPr>
      <w:spacing w:before="0"/>
    </w:pPr>
  </w:style>
  <w:style w:type="paragraph" w:customStyle="1" w:styleId="AMIAReferenceHeading">
    <w:name w:val="AMIA Reference Heading"/>
    <w:basedOn w:val="AMIAHeading"/>
    <w:rsid w:val="00885900"/>
    <w:pPr>
      <w:jc w:val="center"/>
    </w:pPr>
  </w:style>
  <w:style w:type="paragraph" w:customStyle="1" w:styleId="AMIAReference">
    <w:name w:val="AMIA Reference"/>
    <w:basedOn w:val="Normal"/>
    <w:rsid w:val="00726B30"/>
    <w:pPr>
      <w:numPr>
        <w:numId w:val="1"/>
      </w:numPr>
      <w:jc w:val="both"/>
    </w:pPr>
  </w:style>
  <w:style w:type="character" w:customStyle="1" w:styleId="AMIASuperscriptChar">
    <w:name w:val="AMIA Superscript Char"/>
    <w:link w:val="AMIASuperscript"/>
    <w:locked/>
    <w:rsid w:val="00590340"/>
    <w:rPr>
      <w:rFonts w:cs="Times New Roman"/>
      <w:sz w:val="16"/>
      <w:vertAlign w:val="superscript"/>
      <w:lang w:val="en-US" w:eastAsia="en-US" w:bidi="ar-SA"/>
    </w:rPr>
  </w:style>
  <w:style w:type="paragraph" w:styleId="Header">
    <w:name w:val="header"/>
    <w:basedOn w:val="Normal"/>
    <w:link w:val="HeaderChar"/>
    <w:uiPriority w:val="99"/>
    <w:rsid w:val="008E6278"/>
    <w:pPr>
      <w:tabs>
        <w:tab w:val="center" w:pos="4320"/>
        <w:tab w:val="right" w:pos="8640"/>
      </w:tabs>
    </w:pPr>
  </w:style>
  <w:style w:type="character" w:customStyle="1" w:styleId="HeaderChar">
    <w:name w:val="Header Char"/>
    <w:basedOn w:val="DefaultParagraphFont"/>
    <w:link w:val="Header"/>
    <w:uiPriority w:val="99"/>
    <w:semiHidden/>
    <w:rsid w:val="006323B0"/>
  </w:style>
  <w:style w:type="paragraph" w:styleId="BalloonText">
    <w:name w:val="Balloon Text"/>
    <w:basedOn w:val="Normal"/>
    <w:link w:val="BalloonTextChar"/>
    <w:rsid w:val="006A2950"/>
    <w:rPr>
      <w:rFonts w:ascii="Tahoma" w:hAnsi="Tahoma" w:cs="Tahoma"/>
      <w:sz w:val="16"/>
      <w:szCs w:val="16"/>
    </w:rPr>
  </w:style>
  <w:style w:type="character" w:customStyle="1" w:styleId="BalloonTextChar">
    <w:name w:val="Balloon Text Char"/>
    <w:link w:val="BalloonText"/>
    <w:rsid w:val="006A2950"/>
    <w:rPr>
      <w:rFonts w:ascii="Tahoma" w:hAnsi="Tahoma" w:cs="Tahoma"/>
      <w:sz w:val="16"/>
      <w:szCs w:val="16"/>
    </w:rPr>
  </w:style>
  <w:style w:type="character" w:styleId="CommentReference">
    <w:name w:val="annotation reference"/>
    <w:rsid w:val="00F17F2E"/>
    <w:rPr>
      <w:sz w:val="16"/>
      <w:szCs w:val="16"/>
    </w:rPr>
  </w:style>
  <w:style w:type="paragraph" w:styleId="CommentText">
    <w:name w:val="annotation text"/>
    <w:basedOn w:val="Normal"/>
    <w:link w:val="CommentTextChar"/>
    <w:rsid w:val="00F17F2E"/>
  </w:style>
  <w:style w:type="character" w:customStyle="1" w:styleId="CommentTextChar">
    <w:name w:val="Comment Text Char"/>
    <w:basedOn w:val="DefaultParagraphFont"/>
    <w:link w:val="CommentText"/>
    <w:rsid w:val="00F17F2E"/>
  </w:style>
  <w:style w:type="paragraph" w:styleId="CommentSubject">
    <w:name w:val="annotation subject"/>
    <w:basedOn w:val="CommentText"/>
    <w:next w:val="CommentText"/>
    <w:link w:val="CommentSubjectChar"/>
    <w:rsid w:val="00F17F2E"/>
    <w:rPr>
      <w:b/>
      <w:bCs/>
    </w:rPr>
  </w:style>
  <w:style w:type="character" w:customStyle="1" w:styleId="CommentSubjectChar">
    <w:name w:val="Comment Subject Char"/>
    <w:link w:val="CommentSubject"/>
    <w:rsid w:val="00F17F2E"/>
    <w:rPr>
      <w:b/>
      <w:bCs/>
    </w:rPr>
  </w:style>
  <w:style w:type="paragraph" w:styleId="NormalWeb">
    <w:name w:val="Normal (Web)"/>
    <w:basedOn w:val="Normal"/>
    <w:uiPriority w:val="99"/>
    <w:unhideWhenUsed/>
    <w:rsid w:val="00C76527"/>
    <w:pPr>
      <w:spacing w:before="100" w:beforeAutospacing="1" w:after="100" w:afterAutospacing="1"/>
    </w:pPr>
    <w:rPr>
      <w:rFonts w:ascii="Times" w:hAnsi="Times"/>
    </w:rPr>
  </w:style>
  <w:style w:type="paragraph" w:styleId="Bibliography">
    <w:name w:val="Bibliography"/>
    <w:basedOn w:val="Normal"/>
    <w:next w:val="Normal"/>
    <w:uiPriority w:val="37"/>
    <w:unhideWhenUsed/>
    <w:rsid w:val="00FA5BDF"/>
    <w:pPr>
      <w:tabs>
        <w:tab w:val="left" w:pos="500"/>
      </w:tabs>
      <w:ind w:left="504" w:hanging="504"/>
    </w:pPr>
  </w:style>
  <w:style w:type="character" w:styleId="Hyperlink">
    <w:name w:val="Hyperlink"/>
    <w:basedOn w:val="DefaultParagraphFont"/>
    <w:unhideWhenUsed/>
    <w:rsid w:val="00E56BD1"/>
    <w:rPr>
      <w:color w:val="0000FF" w:themeColor="hyperlink"/>
      <w:u w:val="single"/>
    </w:rPr>
  </w:style>
  <w:style w:type="table" w:styleId="TableGrid">
    <w:name w:val="Table Grid"/>
    <w:basedOn w:val="TableNormal"/>
    <w:rsid w:val="00F56562"/>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qFormat="1"/>
    <w:lsdException w:name="heading 5" w:semiHidden="0" w:uiPriority="9"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page number" w:uiPriority="99"/>
    <w:lsdException w:name="endnote reference" w:uiPriority="99"/>
    <w:lsdException w:name="endnote text"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nhideWhenUsed="0" w:qFormat="1"/>
    <w:lsdException w:name="Salutation" w:semiHidden="0" w:unhideWhenUsed="0"/>
    <w:lsdException w:name="Date" w:semiHidden="0" w:uiPriority="99" w:unhideWhenUsed="0"/>
    <w:lsdException w:name="Body Text First Indent" w:semiHidden="0" w:unhideWhenUsed="0"/>
    <w:lsdException w:name="Body Text 3" w:uiPriority="99"/>
    <w:lsdException w:name="Body Text Indent 2"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422"/>
    <w:rPr>
      <w:lang w:val="en-US"/>
    </w:rPr>
  </w:style>
  <w:style w:type="paragraph" w:styleId="Heading1">
    <w:name w:val="heading 1"/>
    <w:basedOn w:val="Normal"/>
    <w:next w:val="BodyText"/>
    <w:link w:val="Heading1Char"/>
    <w:uiPriority w:val="9"/>
    <w:qFormat/>
    <w:rsid w:val="001D3422"/>
    <w:pPr>
      <w:keepNext/>
      <w:keepLines/>
      <w:suppressAutoHyphens/>
      <w:spacing w:before="240" w:after="120"/>
      <w:jc w:val="center"/>
      <w:outlineLvl w:val="0"/>
    </w:pPr>
    <w:rPr>
      <w:b/>
      <w:spacing w:val="-3"/>
      <w:kern w:val="28"/>
    </w:rPr>
  </w:style>
  <w:style w:type="paragraph" w:styleId="Heading2">
    <w:name w:val="heading 2"/>
    <w:basedOn w:val="Normal"/>
    <w:next w:val="Normal"/>
    <w:link w:val="Heading2Char"/>
    <w:uiPriority w:val="9"/>
    <w:qFormat/>
    <w:rsid w:val="001D3422"/>
    <w:pPr>
      <w:keepNext/>
      <w:jc w:val="center"/>
      <w:outlineLvl w:val="1"/>
    </w:pPr>
    <w:rPr>
      <w:b/>
      <w:sz w:val="24"/>
    </w:rPr>
  </w:style>
  <w:style w:type="paragraph" w:styleId="Heading5">
    <w:name w:val="heading 5"/>
    <w:basedOn w:val="Normal"/>
    <w:next w:val="Normal"/>
    <w:link w:val="Heading5Char"/>
    <w:uiPriority w:val="9"/>
    <w:qFormat/>
    <w:rsid w:val="001D3422"/>
    <w:pPr>
      <w:keepNext/>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323B0"/>
    <w:rPr>
      <w:rFonts w:ascii="Cambria" w:eastAsia="Malgun Gothic" w:hAnsi="Cambria" w:cs="Times New Roman"/>
      <w:b/>
      <w:bCs/>
      <w:kern w:val="32"/>
      <w:sz w:val="32"/>
      <w:szCs w:val="32"/>
    </w:rPr>
  </w:style>
  <w:style w:type="character" w:customStyle="1" w:styleId="Heading2Char">
    <w:name w:val="Heading 2 Char"/>
    <w:link w:val="Heading2"/>
    <w:uiPriority w:val="9"/>
    <w:semiHidden/>
    <w:rsid w:val="006323B0"/>
    <w:rPr>
      <w:rFonts w:ascii="Cambria" w:eastAsia="Malgun Gothic" w:hAnsi="Cambria" w:cs="Times New Roman"/>
      <w:b/>
      <w:bCs/>
      <w:i/>
      <w:iCs/>
      <w:sz w:val="28"/>
      <w:szCs w:val="28"/>
    </w:rPr>
  </w:style>
  <w:style w:type="character" w:customStyle="1" w:styleId="Heading5Char">
    <w:name w:val="Heading 5 Char"/>
    <w:link w:val="Heading5"/>
    <w:uiPriority w:val="9"/>
    <w:semiHidden/>
    <w:rsid w:val="006323B0"/>
    <w:rPr>
      <w:rFonts w:ascii="Calibri" w:eastAsia="Malgun Gothic" w:hAnsi="Calibri" w:cs="Times New Roman"/>
      <w:b/>
      <w:bCs/>
      <w:i/>
      <w:iCs/>
      <w:sz w:val="26"/>
      <w:szCs w:val="26"/>
    </w:rPr>
  </w:style>
  <w:style w:type="paragraph" w:styleId="BodyText">
    <w:name w:val="Body Text"/>
    <w:basedOn w:val="Normal"/>
    <w:link w:val="BodyTextChar"/>
    <w:uiPriority w:val="99"/>
    <w:rsid w:val="00CD1CE4"/>
    <w:pPr>
      <w:suppressAutoHyphens/>
      <w:spacing w:after="160"/>
      <w:jc w:val="both"/>
    </w:pPr>
  </w:style>
  <w:style w:type="character" w:customStyle="1" w:styleId="BodyTextChar">
    <w:name w:val="Body Text Char"/>
    <w:basedOn w:val="DefaultParagraphFont"/>
    <w:link w:val="BodyText"/>
    <w:uiPriority w:val="99"/>
    <w:semiHidden/>
    <w:rsid w:val="006323B0"/>
  </w:style>
  <w:style w:type="paragraph" w:styleId="Date">
    <w:name w:val="Date"/>
    <w:basedOn w:val="BodyText"/>
    <w:link w:val="DateChar"/>
    <w:uiPriority w:val="99"/>
    <w:rsid w:val="001D3422"/>
    <w:pPr>
      <w:jc w:val="center"/>
    </w:pPr>
  </w:style>
  <w:style w:type="character" w:customStyle="1" w:styleId="DateChar">
    <w:name w:val="Date Char"/>
    <w:basedOn w:val="DefaultParagraphFont"/>
    <w:link w:val="Date"/>
    <w:uiPriority w:val="99"/>
    <w:semiHidden/>
    <w:rsid w:val="006323B0"/>
  </w:style>
  <w:style w:type="character" w:styleId="EndnoteReference">
    <w:name w:val="endnote reference"/>
    <w:uiPriority w:val="99"/>
    <w:semiHidden/>
    <w:rsid w:val="001D3422"/>
    <w:rPr>
      <w:vertAlign w:val="superscript"/>
    </w:rPr>
  </w:style>
  <w:style w:type="paragraph" w:styleId="EndnoteText">
    <w:name w:val="endnote text"/>
    <w:basedOn w:val="Normal"/>
    <w:link w:val="EndnoteTextChar"/>
    <w:uiPriority w:val="99"/>
    <w:semiHidden/>
    <w:rsid w:val="001D3422"/>
    <w:pPr>
      <w:tabs>
        <w:tab w:val="left" w:pos="187"/>
      </w:tabs>
      <w:suppressAutoHyphens/>
      <w:spacing w:after="120" w:line="220" w:lineRule="exact"/>
      <w:ind w:left="187" w:hanging="187"/>
      <w:jc w:val="both"/>
    </w:pPr>
    <w:rPr>
      <w:spacing w:val="-3"/>
    </w:rPr>
  </w:style>
  <w:style w:type="character" w:customStyle="1" w:styleId="EndnoteTextChar">
    <w:name w:val="Endnote Text Char"/>
    <w:basedOn w:val="DefaultParagraphFont"/>
    <w:link w:val="EndnoteText"/>
    <w:uiPriority w:val="99"/>
    <w:semiHidden/>
    <w:rsid w:val="006323B0"/>
  </w:style>
  <w:style w:type="paragraph" w:customStyle="1" w:styleId="abstract">
    <w:name w:val="abstract"/>
    <w:basedOn w:val="BodyText"/>
    <w:rsid w:val="001D3422"/>
    <w:rPr>
      <w:i/>
    </w:rPr>
  </w:style>
  <w:style w:type="paragraph" w:customStyle="1" w:styleId="AMIABodyText">
    <w:name w:val="AMIA Body Text"/>
    <w:basedOn w:val="Normal"/>
    <w:rsid w:val="003D5748"/>
    <w:pPr>
      <w:suppressAutoHyphens/>
      <w:spacing w:after="120"/>
      <w:jc w:val="both"/>
    </w:pPr>
  </w:style>
  <w:style w:type="paragraph" w:styleId="BodyTextIndent">
    <w:name w:val="Body Text Indent"/>
    <w:basedOn w:val="Normal"/>
    <w:link w:val="BodyTextIndentChar"/>
    <w:uiPriority w:val="99"/>
    <w:rsid w:val="001D3422"/>
    <w:pPr>
      <w:spacing w:line="480" w:lineRule="auto"/>
      <w:ind w:firstLine="720"/>
    </w:pPr>
    <w:rPr>
      <w:sz w:val="24"/>
    </w:rPr>
  </w:style>
  <w:style w:type="character" w:customStyle="1" w:styleId="BodyTextIndentChar">
    <w:name w:val="Body Text Indent Char"/>
    <w:basedOn w:val="DefaultParagraphFont"/>
    <w:link w:val="BodyTextIndent"/>
    <w:uiPriority w:val="99"/>
    <w:semiHidden/>
    <w:rsid w:val="006323B0"/>
  </w:style>
  <w:style w:type="paragraph" w:styleId="BodyTextIndent2">
    <w:name w:val="Body Text Indent 2"/>
    <w:basedOn w:val="Normal"/>
    <w:link w:val="BodyTextIndent2Char"/>
    <w:uiPriority w:val="99"/>
    <w:rsid w:val="001D3422"/>
    <w:pPr>
      <w:spacing w:line="480" w:lineRule="auto"/>
      <w:ind w:firstLine="720"/>
    </w:pPr>
    <w:rPr>
      <w:b/>
      <w:sz w:val="24"/>
    </w:rPr>
  </w:style>
  <w:style w:type="character" w:customStyle="1" w:styleId="BodyTextIndent2Char">
    <w:name w:val="Body Text Indent 2 Char"/>
    <w:basedOn w:val="DefaultParagraphFont"/>
    <w:link w:val="BodyTextIndent2"/>
    <w:uiPriority w:val="99"/>
    <w:semiHidden/>
    <w:rsid w:val="006323B0"/>
  </w:style>
  <w:style w:type="paragraph" w:styleId="BodyText3">
    <w:name w:val="Body Text 3"/>
    <w:basedOn w:val="Normal"/>
    <w:link w:val="BodyText3Char"/>
    <w:uiPriority w:val="99"/>
    <w:rsid w:val="001D3422"/>
    <w:rPr>
      <w:i/>
    </w:rPr>
  </w:style>
  <w:style w:type="character" w:customStyle="1" w:styleId="BodyText3Char">
    <w:name w:val="Body Text 3 Char"/>
    <w:link w:val="BodyText3"/>
    <w:uiPriority w:val="99"/>
    <w:semiHidden/>
    <w:rsid w:val="006323B0"/>
    <w:rPr>
      <w:sz w:val="16"/>
      <w:szCs w:val="16"/>
    </w:rPr>
  </w:style>
  <w:style w:type="paragraph" w:styleId="List">
    <w:name w:val="List"/>
    <w:basedOn w:val="Normal"/>
    <w:uiPriority w:val="99"/>
    <w:rsid w:val="001D3422"/>
    <w:pPr>
      <w:ind w:left="360" w:hanging="360"/>
    </w:pPr>
  </w:style>
  <w:style w:type="paragraph" w:styleId="Footer">
    <w:name w:val="footer"/>
    <w:basedOn w:val="Normal"/>
    <w:link w:val="FooterChar"/>
    <w:uiPriority w:val="99"/>
    <w:rsid w:val="001D3422"/>
    <w:pPr>
      <w:tabs>
        <w:tab w:val="center" w:pos="4320"/>
        <w:tab w:val="right" w:pos="8640"/>
      </w:tabs>
    </w:pPr>
  </w:style>
  <w:style w:type="character" w:customStyle="1" w:styleId="FooterChar">
    <w:name w:val="Footer Char"/>
    <w:basedOn w:val="DefaultParagraphFont"/>
    <w:link w:val="Footer"/>
    <w:uiPriority w:val="99"/>
    <w:semiHidden/>
    <w:rsid w:val="006323B0"/>
  </w:style>
  <w:style w:type="character" w:styleId="PageNumber">
    <w:name w:val="page number"/>
    <w:uiPriority w:val="99"/>
    <w:rsid w:val="001D3422"/>
    <w:rPr>
      <w:rFonts w:cs="Times New Roman"/>
    </w:rPr>
  </w:style>
  <w:style w:type="paragraph" w:customStyle="1" w:styleId="AMIATitle">
    <w:name w:val="AMIA Title"/>
    <w:basedOn w:val="Normal"/>
    <w:next w:val="AMIAAuthors"/>
    <w:rsid w:val="003D5748"/>
    <w:pPr>
      <w:spacing w:after="280"/>
      <w:jc w:val="center"/>
    </w:pPr>
    <w:rPr>
      <w:b/>
      <w:sz w:val="28"/>
    </w:rPr>
  </w:style>
  <w:style w:type="paragraph" w:customStyle="1" w:styleId="AMIAAuthors">
    <w:name w:val="AMIA Authors"/>
    <w:basedOn w:val="Normal"/>
    <w:next w:val="AMIAAffiliations"/>
    <w:rsid w:val="00B547B7"/>
    <w:pPr>
      <w:jc w:val="center"/>
    </w:pPr>
    <w:rPr>
      <w:b/>
      <w:sz w:val="24"/>
    </w:rPr>
  </w:style>
  <w:style w:type="paragraph" w:customStyle="1" w:styleId="AMIAAffiliations">
    <w:name w:val="AMIA Affiliations"/>
    <w:basedOn w:val="Normal"/>
    <w:rsid w:val="00CD1CE4"/>
    <w:pPr>
      <w:spacing w:after="240"/>
      <w:jc w:val="center"/>
    </w:pPr>
    <w:rPr>
      <w:b/>
      <w:sz w:val="24"/>
    </w:rPr>
  </w:style>
  <w:style w:type="paragraph" w:customStyle="1" w:styleId="AMIAAbstract">
    <w:name w:val="AMIA Abstract"/>
    <w:basedOn w:val="Normal"/>
    <w:rsid w:val="00885900"/>
    <w:pPr>
      <w:spacing w:after="120"/>
      <w:jc w:val="both"/>
    </w:pPr>
    <w:rPr>
      <w:i/>
    </w:rPr>
  </w:style>
  <w:style w:type="paragraph" w:customStyle="1" w:styleId="AMIAHeading">
    <w:name w:val="AMIA Heading"/>
    <w:basedOn w:val="Normal"/>
    <w:rsid w:val="00BE54EA"/>
    <w:pPr>
      <w:keepNext/>
      <w:spacing w:before="120" w:after="120"/>
      <w:jc w:val="both"/>
      <w:outlineLvl w:val="0"/>
    </w:pPr>
    <w:rPr>
      <w:b/>
    </w:rPr>
  </w:style>
  <w:style w:type="paragraph" w:customStyle="1" w:styleId="AMIASuperscript">
    <w:name w:val="AMIA Superscript"/>
    <w:basedOn w:val="Normal"/>
    <w:link w:val="AMIASuperscriptChar"/>
    <w:rsid w:val="00DC4B18"/>
    <w:rPr>
      <w:sz w:val="16"/>
      <w:vertAlign w:val="superscript"/>
    </w:rPr>
  </w:style>
  <w:style w:type="paragraph" w:customStyle="1" w:styleId="AMIAAbstractHeading">
    <w:name w:val="AMIA Abstract Heading"/>
    <w:basedOn w:val="AMIAHeading"/>
    <w:rsid w:val="00BE54EA"/>
    <w:pPr>
      <w:spacing w:before="0"/>
    </w:pPr>
  </w:style>
  <w:style w:type="paragraph" w:customStyle="1" w:styleId="AMIAReferenceHeading">
    <w:name w:val="AMIA Reference Heading"/>
    <w:basedOn w:val="AMIAHeading"/>
    <w:rsid w:val="00885900"/>
    <w:pPr>
      <w:jc w:val="center"/>
    </w:pPr>
  </w:style>
  <w:style w:type="paragraph" w:customStyle="1" w:styleId="AMIAReference">
    <w:name w:val="AMIA Reference"/>
    <w:basedOn w:val="Normal"/>
    <w:rsid w:val="00726B30"/>
    <w:pPr>
      <w:numPr>
        <w:numId w:val="1"/>
      </w:numPr>
      <w:jc w:val="both"/>
    </w:pPr>
  </w:style>
  <w:style w:type="character" w:customStyle="1" w:styleId="AMIASuperscriptChar">
    <w:name w:val="AMIA Superscript Char"/>
    <w:link w:val="AMIASuperscript"/>
    <w:locked/>
    <w:rsid w:val="00590340"/>
    <w:rPr>
      <w:rFonts w:cs="Times New Roman"/>
      <w:sz w:val="16"/>
      <w:vertAlign w:val="superscript"/>
      <w:lang w:val="en-US" w:eastAsia="en-US" w:bidi="ar-SA"/>
    </w:rPr>
  </w:style>
  <w:style w:type="paragraph" w:styleId="Header">
    <w:name w:val="header"/>
    <w:basedOn w:val="Normal"/>
    <w:link w:val="HeaderChar"/>
    <w:uiPriority w:val="99"/>
    <w:rsid w:val="008E6278"/>
    <w:pPr>
      <w:tabs>
        <w:tab w:val="center" w:pos="4320"/>
        <w:tab w:val="right" w:pos="8640"/>
      </w:tabs>
    </w:pPr>
  </w:style>
  <w:style w:type="character" w:customStyle="1" w:styleId="HeaderChar">
    <w:name w:val="Header Char"/>
    <w:basedOn w:val="DefaultParagraphFont"/>
    <w:link w:val="Header"/>
    <w:uiPriority w:val="99"/>
    <w:semiHidden/>
    <w:rsid w:val="006323B0"/>
  </w:style>
  <w:style w:type="paragraph" w:styleId="BalloonText">
    <w:name w:val="Balloon Text"/>
    <w:basedOn w:val="Normal"/>
    <w:link w:val="BalloonTextChar"/>
    <w:rsid w:val="006A2950"/>
    <w:rPr>
      <w:rFonts w:ascii="Tahoma" w:hAnsi="Tahoma" w:cs="Tahoma"/>
      <w:sz w:val="16"/>
      <w:szCs w:val="16"/>
    </w:rPr>
  </w:style>
  <w:style w:type="character" w:customStyle="1" w:styleId="BalloonTextChar">
    <w:name w:val="Balloon Text Char"/>
    <w:link w:val="BalloonText"/>
    <w:rsid w:val="006A2950"/>
    <w:rPr>
      <w:rFonts w:ascii="Tahoma" w:hAnsi="Tahoma" w:cs="Tahoma"/>
      <w:sz w:val="16"/>
      <w:szCs w:val="16"/>
    </w:rPr>
  </w:style>
  <w:style w:type="character" w:styleId="CommentReference">
    <w:name w:val="annotation reference"/>
    <w:rsid w:val="00F17F2E"/>
    <w:rPr>
      <w:sz w:val="16"/>
      <w:szCs w:val="16"/>
    </w:rPr>
  </w:style>
  <w:style w:type="paragraph" w:styleId="CommentText">
    <w:name w:val="annotation text"/>
    <w:basedOn w:val="Normal"/>
    <w:link w:val="CommentTextChar"/>
    <w:rsid w:val="00F17F2E"/>
  </w:style>
  <w:style w:type="character" w:customStyle="1" w:styleId="CommentTextChar">
    <w:name w:val="Comment Text Char"/>
    <w:basedOn w:val="DefaultParagraphFont"/>
    <w:link w:val="CommentText"/>
    <w:rsid w:val="00F17F2E"/>
  </w:style>
  <w:style w:type="paragraph" w:styleId="CommentSubject">
    <w:name w:val="annotation subject"/>
    <w:basedOn w:val="CommentText"/>
    <w:next w:val="CommentText"/>
    <w:link w:val="CommentSubjectChar"/>
    <w:rsid w:val="00F17F2E"/>
    <w:rPr>
      <w:b/>
      <w:bCs/>
    </w:rPr>
  </w:style>
  <w:style w:type="character" w:customStyle="1" w:styleId="CommentSubjectChar">
    <w:name w:val="Comment Subject Char"/>
    <w:link w:val="CommentSubject"/>
    <w:rsid w:val="00F17F2E"/>
    <w:rPr>
      <w:b/>
      <w:bCs/>
    </w:rPr>
  </w:style>
  <w:style w:type="paragraph" w:styleId="NormalWeb">
    <w:name w:val="Normal (Web)"/>
    <w:basedOn w:val="Normal"/>
    <w:uiPriority w:val="99"/>
    <w:unhideWhenUsed/>
    <w:rsid w:val="00C76527"/>
    <w:pPr>
      <w:spacing w:before="100" w:beforeAutospacing="1" w:after="100" w:afterAutospacing="1"/>
    </w:pPr>
    <w:rPr>
      <w:rFonts w:ascii="Times" w:hAnsi="Times"/>
    </w:rPr>
  </w:style>
  <w:style w:type="paragraph" w:styleId="Bibliography">
    <w:name w:val="Bibliography"/>
    <w:basedOn w:val="Normal"/>
    <w:next w:val="Normal"/>
    <w:uiPriority w:val="37"/>
    <w:unhideWhenUsed/>
    <w:rsid w:val="00FA5BDF"/>
    <w:pPr>
      <w:tabs>
        <w:tab w:val="left" w:pos="500"/>
      </w:tabs>
      <w:ind w:left="504" w:hanging="504"/>
    </w:pPr>
  </w:style>
  <w:style w:type="character" w:styleId="Hyperlink">
    <w:name w:val="Hyperlink"/>
    <w:basedOn w:val="DefaultParagraphFont"/>
    <w:unhideWhenUsed/>
    <w:rsid w:val="00E56BD1"/>
    <w:rPr>
      <w:color w:val="0000FF" w:themeColor="hyperlink"/>
      <w:u w:val="single"/>
    </w:rPr>
  </w:style>
  <w:style w:type="table" w:styleId="TableGrid">
    <w:name w:val="Table Grid"/>
    <w:basedOn w:val="TableNormal"/>
    <w:rsid w:val="00F56562"/>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04150">
      <w:bodyDiv w:val="1"/>
      <w:marLeft w:val="0"/>
      <w:marRight w:val="0"/>
      <w:marTop w:val="0"/>
      <w:marBottom w:val="0"/>
      <w:divBdr>
        <w:top w:val="none" w:sz="0" w:space="0" w:color="auto"/>
        <w:left w:val="none" w:sz="0" w:space="0" w:color="auto"/>
        <w:bottom w:val="none" w:sz="0" w:space="0" w:color="auto"/>
        <w:right w:val="none" w:sz="0" w:space="0" w:color="auto"/>
      </w:divBdr>
    </w:div>
    <w:div w:id="135219148">
      <w:bodyDiv w:val="1"/>
      <w:marLeft w:val="0"/>
      <w:marRight w:val="0"/>
      <w:marTop w:val="0"/>
      <w:marBottom w:val="0"/>
      <w:divBdr>
        <w:top w:val="none" w:sz="0" w:space="0" w:color="auto"/>
        <w:left w:val="none" w:sz="0" w:space="0" w:color="auto"/>
        <w:bottom w:val="none" w:sz="0" w:space="0" w:color="auto"/>
        <w:right w:val="none" w:sz="0" w:space="0" w:color="auto"/>
      </w:divBdr>
    </w:div>
    <w:div w:id="168063890">
      <w:bodyDiv w:val="1"/>
      <w:marLeft w:val="0"/>
      <w:marRight w:val="0"/>
      <w:marTop w:val="0"/>
      <w:marBottom w:val="0"/>
      <w:divBdr>
        <w:top w:val="none" w:sz="0" w:space="0" w:color="auto"/>
        <w:left w:val="none" w:sz="0" w:space="0" w:color="auto"/>
        <w:bottom w:val="none" w:sz="0" w:space="0" w:color="auto"/>
        <w:right w:val="none" w:sz="0" w:space="0" w:color="auto"/>
      </w:divBdr>
    </w:div>
    <w:div w:id="234825524">
      <w:bodyDiv w:val="1"/>
      <w:marLeft w:val="0"/>
      <w:marRight w:val="0"/>
      <w:marTop w:val="0"/>
      <w:marBottom w:val="0"/>
      <w:divBdr>
        <w:top w:val="none" w:sz="0" w:space="0" w:color="auto"/>
        <w:left w:val="none" w:sz="0" w:space="0" w:color="auto"/>
        <w:bottom w:val="none" w:sz="0" w:space="0" w:color="auto"/>
        <w:right w:val="none" w:sz="0" w:space="0" w:color="auto"/>
      </w:divBdr>
    </w:div>
    <w:div w:id="341516811">
      <w:bodyDiv w:val="1"/>
      <w:marLeft w:val="0"/>
      <w:marRight w:val="0"/>
      <w:marTop w:val="0"/>
      <w:marBottom w:val="0"/>
      <w:divBdr>
        <w:top w:val="none" w:sz="0" w:space="0" w:color="auto"/>
        <w:left w:val="none" w:sz="0" w:space="0" w:color="auto"/>
        <w:bottom w:val="none" w:sz="0" w:space="0" w:color="auto"/>
        <w:right w:val="none" w:sz="0" w:space="0" w:color="auto"/>
      </w:divBdr>
    </w:div>
    <w:div w:id="481165714">
      <w:bodyDiv w:val="1"/>
      <w:marLeft w:val="0"/>
      <w:marRight w:val="0"/>
      <w:marTop w:val="0"/>
      <w:marBottom w:val="0"/>
      <w:divBdr>
        <w:top w:val="none" w:sz="0" w:space="0" w:color="auto"/>
        <w:left w:val="none" w:sz="0" w:space="0" w:color="auto"/>
        <w:bottom w:val="none" w:sz="0" w:space="0" w:color="auto"/>
        <w:right w:val="none" w:sz="0" w:space="0" w:color="auto"/>
      </w:divBdr>
    </w:div>
    <w:div w:id="516575532">
      <w:bodyDiv w:val="1"/>
      <w:marLeft w:val="0"/>
      <w:marRight w:val="0"/>
      <w:marTop w:val="0"/>
      <w:marBottom w:val="0"/>
      <w:divBdr>
        <w:top w:val="none" w:sz="0" w:space="0" w:color="auto"/>
        <w:left w:val="none" w:sz="0" w:space="0" w:color="auto"/>
        <w:bottom w:val="none" w:sz="0" w:space="0" w:color="auto"/>
        <w:right w:val="none" w:sz="0" w:space="0" w:color="auto"/>
      </w:divBdr>
    </w:div>
    <w:div w:id="627735644">
      <w:bodyDiv w:val="1"/>
      <w:marLeft w:val="0"/>
      <w:marRight w:val="0"/>
      <w:marTop w:val="0"/>
      <w:marBottom w:val="0"/>
      <w:divBdr>
        <w:top w:val="none" w:sz="0" w:space="0" w:color="auto"/>
        <w:left w:val="none" w:sz="0" w:space="0" w:color="auto"/>
        <w:bottom w:val="none" w:sz="0" w:space="0" w:color="auto"/>
        <w:right w:val="none" w:sz="0" w:space="0" w:color="auto"/>
      </w:divBdr>
    </w:div>
    <w:div w:id="929894547">
      <w:bodyDiv w:val="1"/>
      <w:marLeft w:val="0"/>
      <w:marRight w:val="0"/>
      <w:marTop w:val="0"/>
      <w:marBottom w:val="0"/>
      <w:divBdr>
        <w:top w:val="none" w:sz="0" w:space="0" w:color="auto"/>
        <w:left w:val="none" w:sz="0" w:space="0" w:color="auto"/>
        <w:bottom w:val="none" w:sz="0" w:space="0" w:color="auto"/>
        <w:right w:val="none" w:sz="0" w:space="0" w:color="auto"/>
      </w:divBdr>
    </w:div>
    <w:div w:id="968246172">
      <w:bodyDiv w:val="1"/>
      <w:marLeft w:val="0"/>
      <w:marRight w:val="0"/>
      <w:marTop w:val="0"/>
      <w:marBottom w:val="0"/>
      <w:divBdr>
        <w:top w:val="none" w:sz="0" w:space="0" w:color="auto"/>
        <w:left w:val="none" w:sz="0" w:space="0" w:color="auto"/>
        <w:bottom w:val="none" w:sz="0" w:space="0" w:color="auto"/>
        <w:right w:val="none" w:sz="0" w:space="0" w:color="auto"/>
      </w:divBdr>
    </w:div>
    <w:div w:id="1057709290">
      <w:bodyDiv w:val="1"/>
      <w:marLeft w:val="0"/>
      <w:marRight w:val="0"/>
      <w:marTop w:val="0"/>
      <w:marBottom w:val="0"/>
      <w:divBdr>
        <w:top w:val="none" w:sz="0" w:space="0" w:color="auto"/>
        <w:left w:val="none" w:sz="0" w:space="0" w:color="auto"/>
        <w:bottom w:val="none" w:sz="0" w:space="0" w:color="auto"/>
        <w:right w:val="none" w:sz="0" w:space="0" w:color="auto"/>
      </w:divBdr>
    </w:div>
    <w:div w:id="1068652899">
      <w:bodyDiv w:val="1"/>
      <w:marLeft w:val="0"/>
      <w:marRight w:val="0"/>
      <w:marTop w:val="0"/>
      <w:marBottom w:val="0"/>
      <w:divBdr>
        <w:top w:val="none" w:sz="0" w:space="0" w:color="auto"/>
        <w:left w:val="none" w:sz="0" w:space="0" w:color="auto"/>
        <w:bottom w:val="none" w:sz="0" w:space="0" w:color="auto"/>
        <w:right w:val="none" w:sz="0" w:space="0" w:color="auto"/>
      </w:divBdr>
    </w:div>
    <w:div w:id="1132408809">
      <w:bodyDiv w:val="1"/>
      <w:marLeft w:val="0"/>
      <w:marRight w:val="0"/>
      <w:marTop w:val="0"/>
      <w:marBottom w:val="0"/>
      <w:divBdr>
        <w:top w:val="none" w:sz="0" w:space="0" w:color="auto"/>
        <w:left w:val="none" w:sz="0" w:space="0" w:color="auto"/>
        <w:bottom w:val="none" w:sz="0" w:space="0" w:color="auto"/>
        <w:right w:val="none" w:sz="0" w:space="0" w:color="auto"/>
      </w:divBdr>
    </w:div>
    <w:div w:id="1297838802">
      <w:bodyDiv w:val="1"/>
      <w:marLeft w:val="0"/>
      <w:marRight w:val="0"/>
      <w:marTop w:val="0"/>
      <w:marBottom w:val="0"/>
      <w:divBdr>
        <w:top w:val="none" w:sz="0" w:space="0" w:color="auto"/>
        <w:left w:val="none" w:sz="0" w:space="0" w:color="auto"/>
        <w:bottom w:val="none" w:sz="0" w:space="0" w:color="auto"/>
        <w:right w:val="none" w:sz="0" w:space="0" w:color="auto"/>
      </w:divBdr>
    </w:div>
    <w:div w:id="1408763756">
      <w:bodyDiv w:val="1"/>
      <w:marLeft w:val="0"/>
      <w:marRight w:val="0"/>
      <w:marTop w:val="0"/>
      <w:marBottom w:val="0"/>
      <w:divBdr>
        <w:top w:val="none" w:sz="0" w:space="0" w:color="auto"/>
        <w:left w:val="none" w:sz="0" w:space="0" w:color="auto"/>
        <w:bottom w:val="none" w:sz="0" w:space="0" w:color="auto"/>
        <w:right w:val="none" w:sz="0" w:space="0" w:color="auto"/>
      </w:divBdr>
    </w:div>
    <w:div w:id="1433165675">
      <w:bodyDiv w:val="1"/>
      <w:marLeft w:val="0"/>
      <w:marRight w:val="0"/>
      <w:marTop w:val="0"/>
      <w:marBottom w:val="0"/>
      <w:divBdr>
        <w:top w:val="none" w:sz="0" w:space="0" w:color="auto"/>
        <w:left w:val="none" w:sz="0" w:space="0" w:color="auto"/>
        <w:bottom w:val="none" w:sz="0" w:space="0" w:color="auto"/>
        <w:right w:val="none" w:sz="0" w:space="0" w:color="auto"/>
      </w:divBdr>
    </w:div>
    <w:div w:id="1464225387">
      <w:bodyDiv w:val="1"/>
      <w:marLeft w:val="0"/>
      <w:marRight w:val="0"/>
      <w:marTop w:val="0"/>
      <w:marBottom w:val="0"/>
      <w:divBdr>
        <w:top w:val="none" w:sz="0" w:space="0" w:color="auto"/>
        <w:left w:val="none" w:sz="0" w:space="0" w:color="auto"/>
        <w:bottom w:val="none" w:sz="0" w:space="0" w:color="auto"/>
        <w:right w:val="none" w:sz="0" w:space="0" w:color="auto"/>
      </w:divBdr>
    </w:div>
    <w:div w:id="1522819080">
      <w:bodyDiv w:val="1"/>
      <w:marLeft w:val="0"/>
      <w:marRight w:val="0"/>
      <w:marTop w:val="0"/>
      <w:marBottom w:val="0"/>
      <w:divBdr>
        <w:top w:val="none" w:sz="0" w:space="0" w:color="auto"/>
        <w:left w:val="none" w:sz="0" w:space="0" w:color="auto"/>
        <w:bottom w:val="none" w:sz="0" w:space="0" w:color="auto"/>
        <w:right w:val="none" w:sz="0" w:space="0" w:color="auto"/>
      </w:divBdr>
    </w:div>
    <w:div w:id="1746107075">
      <w:bodyDiv w:val="1"/>
      <w:marLeft w:val="0"/>
      <w:marRight w:val="0"/>
      <w:marTop w:val="0"/>
      <w:marBottom w:val="0"/>
      <w:divBdr>
        <w:top w:val="none" w:sz="0" w:space="0" w:color="auto"/>
        <w:left w:val="none" w:sz="0" w:space="0" w:color="auto"/>
        <w:bottom w:val="none" w:sz="0" w:space="0" w:color="auto"/>
        <w:right w:val="none" w:sz="0" w:space="0" w:color="auto"/>
      </w:divBdr>
      <w:divsChild>
        <w:div w:id="131365506">
          <w:marLeft w:val="0"/>
          <w:marRight w:val="0"/>
          <w:marTop w:val="0"/>
          <w:marBottom w:val="0"/>
          <w:divBdr>
            <w:top w:val="none" w:sz="0" w:space="0" w:color="auto"/>
            <w:left w:val="none" w:sz="0" w:space="0" w:color="auto"/>
            <w:bottom w:val="none" w:sz="0" w:space="0" w:color="auto"/>
            <w:right w:val="none" w:sz="0" w:space="0" w:color="auto"/>
          </w:divBdr>
          <w:divsChild>
            <w:div w:id="1955870170">
              <w:marLeft w:val="0"/>
              <w:marRight w:val="0"/>
              <w:marTop w:val="0"/>
              <w:marBottom w:val="0"/>
              <w:divBdr>
                <w:top w:val="none" w:sz="0" w:space="0" w:color="auto"/>
                <w:left w:val="none" w:sz="0" w:space="0" w:color="auto"/>
                <w:bottom w:val="none" w:sz="0" w:space="0" w:color="auto"/>
                <w:right w:val="none" w:sz="0" w:space="0" w:color="auto"/>
              </w:divBdr>
              <w:divsChild>
                <w:div w:id="46677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193992">
      <w:bodyDiv w:val="1"/>
      <w:marLeft w:val="0"/>
      <w:marRight w:val="0"/>
      <w:marTop w:val="0"/>
      <w:marBottom w:val="0"/>
      <w:divBdr>
        <w:top w:val="none" w:sz="0" w:space="0" w:color="auto"/>
        <w:left w:val="none" w:sz="0" w:space="0" w:color="auto"/>
        <w:bottom w:val="none" w:sz="0" w:space="0" w:color="auto"/>
        <w:right w:val="none" w:sz="0" w:space="0" w:color="auto"/>
      </w:divBdr>
    </w:div>
    <w:div w:id="1896499639">
      <w:bodyDiv w:val="1"/>
      <w:marLeft w:val="0"/>
      <w:marRight w:val="0"/>
      <w:marTop w:val="0"/>
      <w:marBottom w:val="0"/>
      <w:divBdr>
        <w:top w:val="none" w:sz="0" w:space="0" w:color="auto"/>
        <w:left w:val="none" w:sz="0" w:space="0" w:color="auto"/>
        <w:bottom w:val="none" w:sz="0" w:space="0" w:color="auto"/>
        <w:right w:val="none" w:sz="0" w:space="0" w:color="auto"/>
      </w:divBdr>
    </w:div>
    <w:div w:id="1929531981">
      <w:bodyDiv w:val="1"/>
      <w:marLeft w:val="0"/>
      <w:marRight w:val="0"/>
      <w:marTop w:val="0"/>
      <w:marBottom w:val="0"/>
      <w:divBdr>
        <w:top w:val="none" w:sz="0" w:space="0" w:color="auto"/>
        <w:left w:val="none" w:sz="0" w:space="0" w:color="auto"/>
        <w:bottom w:val="none" w:sz="0" w:space="0" w:color="auto"/>
        <w:right w:val="none" w:sz="0" w:space="0" w:color="auto"/>
      </w:divBdr>
    </w:div>
    <w:div w:id="1967152350">
      <w:bodyDiv w:val="1"/>
      <w:marLeft w:val="0"/>
      <w:marRight w:val="0"/>
      <w:marTop w:val="0"/>
      <w:marBottom w:val="0"/>
      <w:divBdr>
        <w:top w:val="none" w:sz="0" w:space="0" w:color="auto"/>
        <w:left w:val="none" w:sz="0" w:space="0" w:color="auto"/>
        <w:bottom w:val="none" w:sz="0" w:space="0" w:color="auto"/>
        <w:right w:val="none" w:sz="0" w:space="0" w:color="auto"/>
      </w:divBdr>
    </w:div>
    <w:div w:id="1983921396">
      <w:bodyDiv w:val="1"/>
      <w:marLeft w:val="0"/>
      <w:marRight w:val="0"/>
      <w:marTop w:val="0"/>
      <w:marBottom w:val="0"/>
      <w:divBdr>
        <w:top w:val="none" w:sz="0" w:space="0" w:color="auto"/>
        <w:left w:val="none" w:sz="0" w:space="0" w:color="auto"/>
        <w:bottom w:val="none" w:sz="0" w:space="0" w:color="auto"/>
        <w:right w:val="none" w:sz="0" w:space="0" w:color="auto"/>
      </w:divBdr>
    </w:div>
    <w:div w:id="1989700805">
      <w:bodyDiv w:val="1"/>
      <w:marLeft w:val="0"/>
      <w:marRight w:val="0"/>
      <w:marTop w:val="0"/>
      <w:marBottom w:val="0"/>
      <w:divBdr>
        <w:top w:val="none" w:sz="0" w:space="0" w:color="auto"/>
        <w:left w:val="none" w:sz="0" w:space="0" w:color="auto"/>
        <w:bottom w:val="none" w:sz="0" w:space="0" w:color="auto"/>
        <w:right w:val="none" w:sz="0" w:space="0" w:color="auto"/>
      </w:divBdr>
    </w:div>
    <w:div w:id="2049336966">
      <w:bodyDiv w:val="1"/>
      <w:marLeft w:val="0"/>
      <w:marRight w:val="0"/>
      <w:marTop w:val="0"/>
      <w:marBottom w:val="0"/>
      <w:divBdr>
        <w:top w:val="none" w:sz="0" w:space="0" w:color="auto"/>
        <w:left w:val="none" w:sz="0" w:space="0" w:color="auto"/>
        <w:bottom w:val="none" w:sz="0" w:space="0" w:color="auto"/>
        <w:right w:val="none" w:sz="0" w:space="0" w:color="auto"/>
      </w:divBdr>
    </w:div>
    <w:div w:id="2082824308">
      <w:bodyDiv w:val="1"/>
      <w:marLeft w:val="0"/>
      <w:marRight w:val="0"/>
      <w:marTop w:val="0"/>
      <w:marBottom w:val="0"/>
      <w:divBdr>
        <w:top w:val="none" w:sz="0" w:space="0" w:color="auto"/>
        <w:left w:val="none" w:sz="0" w:space="0" w:color="auto"/>
        <w:bottom w:val="none" w:sz="0" w:space="0" w:color="auto"/>
        <w:right w:val="none" w:sz="0" w:space="0" w:color="auto"/>
      </w:divBdr>
    </w:div>
    <w:div w:id="2091661278">
      <w:bodyDiv w:val="1"/>
      <w:marLeft w:val="0"/>
      <w:marRight w:val="0"/>
      <w:marTop w:val="0"/>
      <w:marBottom w:val="0"/>
      <w:divBdr>
        <w:top w:val="none" w:sz="0" w:space="0" w:color="auto"/>
        <w:left w:val="none" w:sz="0" w:space="0" w:color="auto"/>
        <w:bottom w:val="none" w:sz="0" w:space="0" w:color="auto"/>
        <w:right w:val="none" w:sz="0" w:space="0" w:color="auto"/>
      </w:divBdr>
      <w:divsChild>
        <w:div w:id="92437569">
          <w:marLeft w:val="0"/>
          <w:marRight w:val="0"/>
          <w:marTop w:val="0"/>
          <w:marBottom w:val="0"/>
          <w:divBdr>
            <w:top w:val="none" w:sz="0" w:space="0" w:color="auto"/>
            <w:left w:val="none" w:sz="0" w:space="0" w:color="auto"/>
            <w:bottom w:val="none" w:sz="0" w:space="0" w:color="auto"/>
            <w:right w:val="none" w:sz="0" w:space="0" w:color="auto"/>
          </w:divBdr>
          <w:divsChild>
            <w:div w:id="234244134">
              <w:marLeft w:val="0"/>
              <w:marRight w:val="0"/>
              <w:marTop w:val="0"/>
              <w:marBottom w:val="0"/>
              <w:divBdr>
                <w:top w:val="none" w:sz="0" w:space="0" w:color="auto"/>
                <w:left w:val="none" w:sz="0" w:space="0" w:color="auto"/>
                <w:bottom w:val="none" w:sz="0" w:space="0" w:color="auto"/>
                <w:right w:val="none" w:sz="0" w:space="0" w:color="auto"/>
              </w:divBdr>
              <w:divsChild>
                <w:div w:id="114173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67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mailto:mel2193@cumc.columbia.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eff\Local%20Settings\Temporary%20Internet%20Files\OLKDA\AMIA%20Submiss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F00CA-3981-FA4C-9061-66C98A0FE279}">
  <ds:schemaRefs>
    <ds:schemaRef ds:uri="http://schemas.openxmlformats.org/officeDocument/2006/bibliography"/>
  </ds:schemaRefs>
</ds:datastoreItem>
</file>

<file path=customXml/itemProps2.xml><?xml version="1.0" encoding="utf-8"?>
<ds:datastoreItem xmlns:ds="http://schemas.openxmlformats.org/officeDocument/2006/customXml" ds:itemID="{DBC1D9B6-5114-3345-9773-E803C90E1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 and Settings\jeff\Local Settings\Temporary Internet Files\OLKDA\AMIA Submission template.dot</Template>
  <TotalTime>3</TotalTime>
  <Pages>3</Pages>
  <Words>2879</Words>
  <Characters>16412</Characters>
  <Application>Microsoft Macintosh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The Title of the Article</vt:lpstr>
    </vt:vector>
  </TitlesOfParts>
  <Company>Partners HealthCare System, Inc.</Company>
  <LinksUpToDate>false</LinksUpToDate>
  <CharactersWithSpaces>19253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of the Article</dc:title>
  <dc:creator>Jeff Williamson</dc:creator>
  <cp:lastModifiedBy>Matthew Levine</cp:lastModifiedBy>
  <cp:revision>3</cp:revision>
  <cp:lastPrinted>2016-06-24T14:19:00Z</cp:lastPrinted>
  <dcterms:created xsi:type="dcterms:W3CDTF">2017-08-29T20:36:00Z</dcterms:created>
  <dcterms:modified xsi:type="dcterms:W3CDTF">2017-08-29T20:41:00Z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ZOTERO_PREF_1">
    <vt:lpwstr>&lt;data data-version="3" zotero-version="5.0.17"&gt;&lt;session id="ZSKVXi7J"/&gt;&lt;style id="http://www.zotero.org/styles/journal-of-biomedical-informatics" hasBibliography="1" bibliographyStyleHasBeenSet="1"/&gt;&lt;prefs&gt;&lt;pref name="fieldType" value="Field"/&gt;&lt;pref name=</vt:lpwstr>
  </property>
  <property fmtid="{D5CDD505-2E9C-101B-9397-08002B2CF9AE}" pid="4" name="ZOTERO_PREF_2">
    <vt:lpwstr>"storeReferences" value="true"/&gt;&lt;pref name="automaticJournalAbbreviations" value=""/&gt;&lt;pref name="noteType" value="0"/&gt;&lt;/prefs&gt;&lt;/data&gt;</vt:lpwstr>
  </property>
</Properties>
</file>