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79717B" w:rsidRDefault="000E61A8">
      <w:pPr>
        <w:pBdr>
          <w:top w:val="nil"/>
          <w:left w:val="nil"/>
          <w:bottom w:val="nil"/>
          <w:right w:val="nil"/>
          <w:between w:val="nil"/>
        </w:pBdr>
        <w:spacing w:after="280"/>
        <w:jc w:val="center"/>
        <w:rPr>
          <w:rFonts w:ascii="Calibri" w:eastAsia="Calibri" w:hAnsi="Calibri" w:cs="Calibri"/>
          <w:b/>
          <w:color w:val="000000"/>
          <w:sz w:val="28"/>
          <w:szCs w:val="28"/>
        </w:rPr>
      </w:pPr>
      <w:r>
        <w:rPr>
          <w:rFonts w:ascii="Calibri" w:eastAsia="Calibri" w:hAnsi="Calibri" w:cs="Calibri"/>
          <w:b/>
          <w:color w:val="000000"/>
          <w:sz w:val="28"/>
          <w:szCs w:val="28"/>
        </w:rPr>
        <w:t>Study on Pathology Common Data Model Using Natural Language Processing Toward Implementation of Integrated Platform for Clinical and Omics Data</w:t>
      </w:r>
    </w:p>
    <w:p w:rsidR="0079717B" w:rsidRDefault="000E61A8">
      <w:pPr>
        <w:pBdr>
          <w:top w:val="nil"/>
          <w:left w:val="nil"/>
          <w:bottom w:val="nil"/>
          <w:right w:val="nil"/>
          <w:between w:val="nil"/>
        </w:pBdr>
        <w:jc w:val="center"/>
        <w:rPr>
          <w:rFonts w:ascii="Calibri" w:eastAsia="Calibri" w:hAnsi="Calibri" w:cs="Calibri"/>
          <w:b/>
          <w:color w:val="000000"/>
          <w:sz w:val="22"/>
          <w:szCs w:val="22"/>
        </w:rPr>
      </w:pPr>
      <w:r>
        <w:rPr>
          <w:rFonts w:ascii="Calibri" w:eastAsia="Calibri" w:hAnsi="Calibri" w:cs="Calibri"/>
          <w:b/>
          <w:color w:val="000000"/>
          <w:sz w:val="22"/>
          <w:szCs w:val="22"/>
        </w:rPr>
        <w:t>Borim Ryu</w:t>
      </w:r>
      <w:r w:rsidR="006D1B8A">
        <w:rPr>
          <w:rFonts w:ascii="Calibri" w:eastAsia="Calibri" w:hAnsi="Calibri" w:cs="Calibri"/>
          <w:b/>
          <w:color w:val="000000"/>
          <w:sz w:val="22"/>
          <w:szCs w:val="22"/>
        </w:rPr>
        <w:t xml:space="preserve">, </w:t>
      </w:r>
      <w:r>
        <w:rPr>
          <w:rFonts w:ascii="Calibri" w:eastAsia="Calibri" w:hAnsi="Calibri" w:cs="Calibri"/>
          <w:b/>
          <w:color w:val="000000"/>
          <w:sz w:val="22"/>
          <w:szCs w:val="22"/>
        </w:rPr>
        <w:t>MS</w:t>
      </w:r>
      <w:r w:rsidR="006D1B8A">
        <w:rPr>
          <w:rFonts w:ascii="Calibri" w:eastAsia="Calibri" w:hAnsi="Calibri" w:cs="Calibri"/>
          <w:b/>
          <w:color w:val="000000"/>
          <w:sz w:val="22"/>
          <w:szCs w:val="22"/>
          <w:vertAlign w:val="superscript"/>
        </w:rPr>
        <w:t>1</w:t>
      </w:r>
      <w:r w:rsidR="006D1B8A">
        <w:rPr>
          <w:rFonts w:ascii="Calibri" w:eastAsia="Calibri" w:hAnsi="Calibri" w:cs="Calibri"/>
          <w:b/>
          <w:color w:val="000000"/>
          <w:sz w:val="22"/>
          <w:szCs w:val="22"/>
        </w:rPr>
        <w:t xml:space="preserve">, </w:t>
      </w:r>
      <w:proofErr w:type="spellStart"/>
      <w:r>
        <w:rPr>
          <w:rFonts w:ascii="Calibri" w:eastAsia="Calibri" w:hAnsi="Calibri" w:cs="Calibri"/>
          <w:b/>
          <w:color w:val="000000"/>
          <w:sz w:val="22"/>
          <w:szCs w:val="22"/>
        </w:rPr>
        <w:t>Eunsil</w:t>
      </w:r>
      <w:proofErr w:type="spellEnd"/>
      <w:r>
        <w:rPr>
          <w:rFonts w:ascii="Calibri" w:eastAsia="Calibri" w:hAnsi="Calibri" w:cs="Calibri"/>
          <w:b/>
          <w:color w:val="000000"/>
          <w:sz w:val="22"/>
          <w:szCs w:val="22"/>
        </w:rPr>
        <w:t xml:space="preserve"> Yoon</w:t>
      </w:r>
      <w:r w:rsidR="006D1B8A">
        <w:rPr>
          <w:rFonts w:ascii="Calibri" w:eastAsia="Calibri" w:hAnsi="Calibri" w:cs="Calibri"/>
          <w:b/>
          <w:color w:val="000000"/>
          <w:sz w:val="22"/>
          <w:szCs w:val="22"/>
        </w:rPr>
        <w:t xml:space="preserve">, </w:t>
      </w:r>
      <w:r>
        <w:rPr>
          <w:rFonts w:ascii="Calibri" w:eastAsia="Calibri" w:hAnsi="Calibri" w:cs="Calibri"/>
          <w:b/>
          <w:color w:val="000000"/>
          <w:sz w:val="22"/>
          <w:szCs w:val="22"/>
        </w:rPr>
        <w:t>MS</w:t>
      </w:r>
      <w:r>
        <w:rPr>
          <w:rFonts w:ascii="Calibri" w:eastAsia="Calibri" w:hAnsi="Calibri" w:cs="Calibri"/>
          <w:b/>
          <w:color w:val="000000"/>
          <w:sz w:val="22"/>
          <w:szCs w:val="22"/>
          <w:vertAlign w:val="superscript"/>
        </w:rPr>
        <w:t>1</w:t>
      </w:r>
      <w:r>
        <w:rPr>
          <w:rFonts w:ascii="Calibri" w:eastAsia="Calibri" w:hAnsi="Calibri" w:cs="Calibri"/>
          <w:b/>
          <w:color w:val="000000"/>
          <w:sz w:val="22"/>
          <w:szCs w:val="22"/>
        </w:rPr>
        <w:t xml:space="preserve">, </w:t>
      </w:r>
      <w:r w:rsidR="00753ECF">
        <w:rPr>
          <w:rFonts w:ascii="Calibri" w:eastAsia="Calibri" w:hAnsi="Calibri" w:cs="Calibri"/>
          <w:b/>
          <w:color w:val="000000"/>
          <w:sz w:val="22"/>
          <w:szCs w:val="22"/>
        </w:rPr>
        <w:t>Seok</w:t>
      </w:r>
      <w:r w:rsidR="00753ECF">
        <w:rPr>
          <w:rFonts w:ascii="Calibri" w:eastAsia="Calibri" w:hAnsi="Calibri" w:cs="Calibri"/>
          <w:b/>
          <w:color w:val="000000"/>
          <w:sz w:val="22"/>
          <w:szCs w:val="22"/>
        </w:rPr>
        <w:t xml:space="preserve"> </w:t>
      </w:r>
      <w:r w:rsidR="00753ECF">
        <w:rPr>
          <w:rFonts w:ascii="Calibri" w:eastAsia="Calibri" w:hAnsi="Calibri" w:cs="Calibri"/>
          <w:b/>
          <w:color w:val="000000"/>
          <w:sz w:val="22"/>
          <w:szCs w:val="22"/>
        </w:rPr>
        <w:t>Kim</w:t>
      </w:r>
      <w:bookmarkStart w:id="0" w:name="_GoBack"/>
      <w:bookmarkEnd w:id="0"/>
      <w:r w:rsidR="00753ECF">
        <w:rPr>
          <w:rFonts w:ascii="Calibri" w:eastAsia="Calibri" w:hAnsi="Calibri" w:cs="Calibri"/>
          <w:b/>
          <w:color w:val="000000"/>
          <w:sz w:val="22"/>
          <w:szCs w:val="22"/>
        </w:rPr>
        <w:t>, MS</w:t>
      </w:r>
      <w:r w:rsidR="00753ECF">
        <w:rPr>
          <w:rFonts w:ascii="Calibri" w:eastAsia="Calibri" w:hAnsi="Calibri" w:cs="Calibri"/>
          <w:b/>
          <w:color w:val="000000"/>
          <w:sz w:val="22"/>
          <w:szCs w:val="22"/>
          <w:vertAlign w:val="superscript"/>
        </w:rPr>
        <w:t>1</w:t>
      </w:r>
      <w:r w:rsidR="00753ECF">
        <w:rPr>
          <w:rFonts w:ascii="Calibri" w:eastAsia="Calibri" w:hAnsi="Calibri" w:cs="Calibri"/>
          <w:b/>
          <w:color w:val="000000"/>
          <w:sz w:val="22"/>
          <w:szCs w:val="22"/>
        </w:rPr>
        <w:t xml:space="preserve">, </w:t>
      </w:r>
      <w:proofErr w:type="spellStart"/>
      <w:r>
        <w:rPr>
          <w:rFonts w:ascii="Calibri" w:eastAsia="Calibri" w:hAnsi="Calibri" w:cs="Calibri"/>
          <w:b/>
          <w:color w:val="000000"/>
          <w:sz w:val="22"/>
          <w:szCs w:val="22"/>
        </w:rPr>
        <w:t>Hyunyoung</w:t>
      </w:r>
      <w:proofErr w:type="spellEnd"/>
      <w:r>
        <w:rPr>
          <w:rFonts w:ascii="Calibri" w:eastAsia="Calibri" w:hAnsi="Calibri" w:cs="Calibri"/>
          <w:b/>
          <w:color w:val="000000"/>
          <w:sz w:val="22"/>
          <w:szCs w:val="22"/>
        </w:rPr>
        <w:t xml:space="preserve"> </w:t>
      </w:r>
      <w:proofErr w:type="spellStart"/>
      <w:r>
        <w:rPr>
          <w:rFonts w:ascii="Calibri" w:eastAsia="Calibri" w:hAnsi="Calibri" w:cs="Calibri"/>
          <w:b/>
          <w:color w:val="000000"/>
          <w:sz w:val="22"/>
          <w:szCs w:val="22"/>
        </w:rPr>
        <w:t>Baek</w:t>
      </w:r>
      <w:proofErr w:type="spellEnd"/>
      <w:r>
        <w:rPr>
          <w:rFonts w:ascii="Calibri" w:eastAsia="Calibri" w:hAnsi="Calibri" w:cs="Calibri"/>
          <w:b/>
          <w:color w:val="000000"/>
          <w:sz w:val="22"/>
          <w:szCs w:val="22"/>
        </w:rPr>
        <w:t>, MS</w:t>
      </w:r>
      <w:r>
        <w:rPr>
          <w:rFonts w:ascii="Calibri" w:eastAsia="Calibri" w:hAnsi="Calibri" w:cs="Calibri"/>
          <w:b/>
          <w:color w:val="000000"/>
          <w:sz w:val="22"/>
          <w:szCs w:val="22"/>
          <w:vertAlign w:val="superscript"/>
        </w:rPr>
        <w:t>1</w:t>
      </w:r>
      <w:r>
        <w:rPr>
          <w:rFonts w:ascii="Calibri" w:eastAsia="Calibri" w:hAnsi="Calibri" w:cs="Calibri"/>
          <w:b/>
          <w:color w:val="000000"/>
          <w:sz w:val="22"/>
          <w:szCs w:val="22"/>
        </w:rPr>
        <w:t xml:space="preserve">, </w:t>
      </w:r>
      <w:proofErr w:type="spellStart"/>
      <w:r>
        <w:rPr>
          <w:rFonts w:ascii="Calibri" w:eastAsia="Calibri" w:hAnsi="Calibri" w:cs="Calibri"/>
          <w:b/>
          <w:color w:val="000000"/>
          <w:sz w:val="22"/>
          <w:szCs w:val="22"/>
        </w:rPr>
        <w:t>Sejoon</w:t>
      </w:r>
      <w:proofErr w:type="spellEnd"/>
      <w:r>
        <w:rPr>
          <w:rFonts w:ascii="Calibri" w:eastAsia="Calibri" w:hAnsi="Calibri" w:cs="Calibri"/>
          <w:b/>
          <w:color w:val="000000"/>
          <w:sz w:val="22"/>
          <w:szCs w:val="22"/>
        </w:rPr>
        <w:t xml:space="preserve"> Lee, PhD</w:t>
      </w:r>
      <w:r w:rsidR="00787D2D">
        <w:rPr>
          <w:rFonts w:ascii="Calibri" w:eastAsia="Calibri" w:hAnsi="Calibri" w:cs="Calibri"/>
          <w:b/>
          <w:color w:val="000000"/>
          <w:sz w:val="22"/>
          <w:szCs w:val="22"/>
          <w:vertAlign w:val="superscript"/>
        </w:rPr>
        <w:t>1</w:t>
      </w:r>
      <w:r>
        <w:rPr>
          <w:rFonts w:ascii="Calibri" w:eastAsia="Calibri" w:hAnsi="Calibri" w:cs="Calibri"/>
          <w:b/>
          <w:color w:val="000000"/>
          <w:sz w:val="22"/>
          <w:szCs w:val="22"/>
        </w:rPr>
        <w:t xml:space="preserve">, Rong-Min </w:t>
      </w:r>
      <w:proofErr w:type="spellStart"/>
      <w:r>
        <w:rPr>
          <w:rFonts w:ascii="Calibri" w:eastAsia="Calibri" w:hAnsi="Calibri" w:cs="Calibri"/>
          <w:b/>
          <w:color w:val="000000"/>
          <w:sz w:val="22"/>
          <w:szCs w:val="22"/>
        </w:rPr>
        <w:t>Baek</w:t>
      </w:r>
      <w:proofErr w:type="spellEnd"/>
      <w:r>
        <w:rPr>
          <w:rFonts w:ascii="Calibri" w:eastAsia="Calibri" w:hAnsi="Calibri" w:cs="Calibri"/>
          <w:b/>
          <w:color w:val="000000"/>
          <w:sz w:val="22"/>
          <w:szCs w:val="22"/>
        </w:rPr>
        <w:t>, PhD</w:t>
      </w:r>
      <w:r w:rsidR="00787D2D">
        <w:rPr>
          <w:rFonts w:ascii="Calibri" w:eastAsia="Calibri" w:hAnsi="Calibri" w:cs="Calibri"/>
          <w:b/>
          <w:color w:val="000000"/>
          <w:sz w:val="22"/>
          <w:szCs w:val="22"/>
          <w:vertAlign w:val="superscript"/>
        </w:rPr>
        <w:t>1</w:t>
      </w:r>
      <w:r>
        <w:rPr>
          <w:rFonts w:ascii="Calibri" w:eastAsia="Calibri" w:hAnsi="Calibri" w:cs="Calibri"/>
          <w:b/>
          <w:color w:val="000000"/>
          <w:sz w:val="22"/>
          <w:szCs w:val="22"/>
        </w:rPr>
        <w:t xml:space="preserve">, </w:t>
      </w:r>
      <w:proofErr w:type="spellStart"/>
      <w:r>
        <w:rPr>
          <w:rFonts w:ascii="Calibri" w:eastAsia="Calibri" w:hAnsi="Calibri" w:cs="Calibri"/>
          <w:b/>
          <w:color w:val="000000"/>
          <w:sz w:val="22"/>
          <w:szCs w:val="22"/>
        </w:rPr>
        <w:t>Sooyoung</w:t>
      </w:r>
      <w:proofErr w:type="spellEnd"/>
      <w:r>
        <w:rPr>
          <w:rFonts w:ascii="Calibri" w:eastAsia="Calibri" w:hAnsi="Calibri" w:cs="Calibri"/>
          <w:b/>
          <w:color w:val="000000"/>
          <w:sz w:val="22"/>
          <w:szCs w:val="22"/>
        </w:rPr>
        <w:t xml:space="preserve"> </w:t>
      </w:r>
      <w:proofErr w:type="spellStart"/>
      <w:r>
        <w:rPr>
          <w:rFonts w:ascii="Calibri" w:eastAsia="Calibri" w:hAnsi="Calibri" w:cs="Calibri"/>
          <w:b/>
          <w:color w:val="000000"/>
          <w:sz w:val="22"/>
          <w:szCs w:val="22"/>
        </w:rPr>
        <w:t>Yoo</w:t>
      </w:r>
      <w:proofErr w:type="spellEnd"/>
      <w:r>
        <w:rPr>
          <w:rFonts w:ascii="Calibri" w:eastAsia="Calibri" w:hAnsi="Calibri" w:cs="Calibri"/>
          <w:b/>
          <w:color w:val="000000"/>
          <w:sz w:val="22"/>
          <w:szCs w:val="22"/>
        </w:rPr>
        <w:t>, PhD</w:t>
      </w:r>
      <w:r>
        <w:rPr>
          <w:rFonts w:ascii="Calibri" w:eastAsia="Calibri" w:hAnsi="Calibri" w:cs="Calibri"/>
          <w:b/>
          <w:color w:val="000000"/>
          <w:sz w:val="22"/>
          <w:szCs w:val="22"/>
          <w:vertAlign w:val="superscript"/>
        </w:rPr>
        <w:t>1</w:t>
      </w:r>
    </w:p>
    <w:p w:rsidR="0079717B" w:rsidRDefault="006D1B8A">
      <w:pPr>
        <w:pBdr>
          <w:top w:val="nil"/>
          <w:left w:val="nil"/>
          <w:bottom w:val="nil"/>
          <w:right w:val="nil"/>
          <w:between w:val="nil"/>
        </w:pBdr>
        <w:spacing w:after="240"/>
        <w:jc w:val="center"/>
        <w:rPr>
          <w:rFonts w:ascii="Calibri" w:eastAsia="Calibri" w:hAnsi="Calibri" w:cs="Calibri"/>
          <w:b/>
          <w:color w:val="000000"/>
          <w:sz w:val="22"/>
          <w:szCs w:val="22"/>
        </w:rPr>
        <w:sectPr w:rsidR="0079717B">
          <w:headerReference w:type="even" r:id="rId8"/>
          <w:headerReference w:type="default" r:id="rId9"/>
          <w:footerReference w:type="default" r:id="rId10"/>
          <w:headerReference w:type="first" r:id="rId11"/>
          <w:pgSz w:w="12240" w:h="15840"/>
          <w:pgMar w:top="1440" w:right="1440" w:bottom="1440" w:left="1440" w:header="0" w:footer="720" w:gutter="0"/>
          <w:pgNumType w:start="1"/>
          <w:cols w:space="720"/>
        </w:sectPr>
      </w:pPr>
      <w:r>
        <w:rPr>
          <w:rFonts w:ascii="Calibri" w:eastAsia="Calibri" w:hAnsi="Calibri" w:cs="Calibri"/>
          <w:b/>
          <w:color w:val="000000"/>
          <w:sz w:val="22"/>
          <w:szCs w:val="22"/>
          <w:vertAlign w:val="superscript"/>
        </w:rPr>
        <w:t>1</w:t>
      </w:r>
      <w:r w:rsidR="000E61A8" w:rsidRPr="000E61A8">
        <w:rPr>
          <w:rFonts w:ascii="Calibri" w:eastAsia="Calibri" w:hAnsi="Calibri" w:cs="Calibri"/>
          <w:b/>
          <w:color w:val="000000"/>
          <w:sz w:val="22"/>
          <w:szCs w:val="22"/>
        </w:rPr>
        <w:t xml:space="preserve">Seoul National University </w:t>
      </w:r>
      <w:proofErr w:type="spellStart"/>
      <w:r w:rsidR="000E61A8" w:rsidRPr="000E61A8">
        <w:rPr>
          <w:rFonts w:ascii="Calibri" w:eastAsia="Calibri" w:hAnsi="Calibri" w:cs="Calibri"/>
          <w:b/>
          <w:color w:val="000000"/>
          <w:sz w:val="22"/>
          <w:szCs w:val="22"/>
        </w:rPr>
        <w:t>Bundang</w:t>
      </w:r>
      <w:proofErr w:type="spellEnd"/>
      <w:r w:rsidR="000E61A8" w:rsidRPr="000E61A8">
        <w:rPr>
          <w:rFonts w:ascii="Calibri" w:eastAsia="Calibri" w:hAnsi="Calibri" w:cs="Calibri"/>
          <w:b/>
          <w:color w:val="000000"/>
          <w:sz w:val="22"/>
          <w:szCs w:val="22"/>
        </w:rPr>
        <w:t xml:space="preserve"> Hospital, </w:t>
      </w:r>
      <w:proofErr w:type="spellStart"/>
      <w:r w:rsidR="000E61A8" w:rsidRPr="000E61A8">
        <w:rPr>
          <w:rFonts w:ascii="Calibri" w:eastAsia="Calibri" w:hAnsi="Calibri" w:cs="Calibri"/>
          <w:b/>
          <w:color w:val="000000"/>
          <w:sz w:val="22"/>
          <w:szCs w:val="22"/>
        </w:rPr>
        <w:t>Seongnam</w:t>
      </w:r>
      <w:proofErr w:type="spellEnd"/>
      <w:r w:rsidR="000E61A8" w:rsidRPr="000E61A8">
        <w:rPr>
          <w:rFonts w:ascii="Calibri" w:eastAsia="Calibri" w:hAnsi="Calibri" w:cs="Calibri"/>
          <w:b/>
          <w:color w:val="000000"/>
          <w:sz w:val="22"/>
          <w:szCs w:val="22"/>
        </w:rPr>
        <w:t xml:space="preserve">, </w:t>
      </w:r>
      <w:r w:rsidR="000E61A8">
        <w:rPr>
          <w:rFonts w:ascii="Calibri" w:eastAsia="Calibri" w:hAnsi="Calibri" w:cs="Calibri"/>
          <w:b/>
          <w:color w:val="000000"/>
          <w:sz w:val="22"/>
          <w:szCs w:val="22"/>
        </w:rPr>
        <w:t xml:space="preserve">Gyeonggi-do, </w:t>
      </w:r>
      <w:r w:rsidR="000E61A8" w:rsidRPr="000E61A8">
        <w:rPr>
          <w:rFonts w:ascii="Calibri" w:eastAsia="Calibri" w:hAnsi="Calibri" w:cs="Calibri"/>
          <w:b/>
          <w:color w:val="000000"/>
          <w:sz w:val="22"/>
          <w:szCs w:val="22"/>
        </w:rPr>
        <w:t>South Korea</w:t>
      </w:r>
    </w:p>
    <w:p w:rsidR="0079717B" w:rsidRDefault="0079717B">
      <w:pPr>
        <w:keepNext/>
        <w:pBdr>
          <w:top w:val="nil"/>
          <w:left w:val="nil"/>
          <w:bottom w:val="nil"/>
          <w:right w:val="nil"/>
          <w:between w:val="nil"/>
        </w:pBdr>
        <w:spacing w:after="120"/>
        <w:jc w:val="both"/>
        <w:rPr>
          <w:rFonts w:ascii="Calibri" w:eastAsia="Calibri" w:hAnsi="Calibri" w:cs="Calibri"/>
          <w:b/>
          <w:sz w:val="22"/>
          <w:szCs w:val="22"/>
        </w:rPr>
      </w:pPr>
    </w:p>
    <w:p w:rsidR="0079717B" w:rsidRDefault="006D1B8A">
      <w:pPr>
        <w:keepNext/>
        <w:pBdr>
          <w:top w:val="nil"/>
          <w:left w:val="nil"/>
          <w:bottom w:val="nil"/>
          <w:right w:val="nil"/>
          <w:between w:val="nil"/>
        </w:pBdr>
        <w:spacing w:after="120"/>
        <w:jc w:val="both"/>
        <w:rPr>
          <w:rFonts w:ascii="Calibri" w:eastAsia="Calibri" w:hAnsi="Calibri" w:cs="Calibri"/>
          <w:b/>
          <w:sz w:val="22"/>
          <w:szCs w:val="22"/>
        </w:rPr>
      </w:pPr>
      <w:r>
        <w:rPr>
          <w:rFonts w:ascii="Calibri" w:eastAsia="Calibri" w:hAnsi="Calibri" w:cs="Calibri"/>
          <w:b/>
          <w:sz w:val="22"/>
          <w:szCs w:val="22"/>
        </w:rPr>
        <w:t>Is this the first time you have submitted your work to be displayed at any OHDSI Symposium?</w:t>
      </w:r>
    </w:p>
    <w:p w:rsidR="0079717B" w:rsidRDefault="006D1B8A">
      <w:pPr>
        <w:keepNext/>
        <w:pBdr>
          <w:top w:val="nil"/>
          <w:left w:val="nil"/>
          <w:bottom w:val="nil"/>
          <w:right w:val="nil"/>
          <w:between w:val="nil"/>
        </w:pBdr>
        <w:spacing w:after="120"/>
        <w:jc w:val="both"/>
        <w:rPr>
          <w:rFonts w:ascii="Calibri" w:eastAsia="Calibri" w:hAnsi="Calibri" w:cs="Calibri"/>
          <w:b/>
          <w:sz w:val="22"/>
          <w:szCs w:val="22"/>
        </w:rPr>
      </w:pPr>
      <w:r>
        <w:rPr>
          <w:rFonts w:ascii="Calibri" w:eastAsia="Calibri" w:hAnsi="Calibri" w:cs="Calibri"/>
          <w:b/>
          <w:sz w:val="22"/>
          <w:szCs w:val="22"/>
        </w:rPr>
        <w:t xml:space="preserve"> Yes  </w:t>
      </w:r>
    </w:p>
    <w:p w:rsidR="0079717B" w:rsidRDefault="0079717B">
      <w:pPr>
        <w:keepNext/>
        <w:pBdr>
          <w:top w:val="nil"/>
          <w:left w:val="nil"/>
          <w:bottom w:val="nil"/>
          <w:right w:val="nil"/>
          <w:between w:val="nil"/>
        </w:pBdr>
        <w:spacing w:after="120"/>
        <w:jc w:val="both"/>
        <w:rPr>
          <w:rFonts w:ascii="Calibri" w:eastAsia="Calibri" w:hAnsi="Calibri" w:cs="Calibri"/>
          <w:b/>
          <w:sz w:val="22"/>
          <w:szCs w:val="22"/>
        </w:rPr>
      </w:pPr>
    </w:p>
    <w:p w:rsidR="0079717B" w:rsidRDefault="006D1B8A">
      <w:pPr>
        <w:keepNext/>
        <w:pBdr>
          <w:top w:val="nil"/>
          <w:left w:val="nil"/>
          <w:bottom w:val="nil"/>
          <w:right w:val="nil"/>
          <w:between w:val="nil"/>
        </w:pBdr>
        <w:spacing w:after="120"/>
        <w:jc w:val="both"/>
        <w:rPr>
          <w:rFonts w:ascii="Calibri" w:eastAsia="Calibri" w:hAnsi="Calibri" w:cs="Calibri"/>
          <w:b/>
          <w:color w:val="000000"/>
          <w:sz w:val="22"/>
          <w:szCs w:val="22"/>
        </w:rPr>
      </w:pPr>
      <w:r>
        <w:rPr>
          <w:rFonts w:ascii="Calibri" w:eastAsia="Calibri" w:hAnsi="Calibri" w:cs="Calibri"/>
          <w:b/>
          <w:color w:val="000000"/>
          <w:sz w:val="22"/>
          <w:szCs w:val="22"/>
        </w:rPr>
        <w:t>Abstract</w:t>
      </w:r>
    </w:p>
    <w:p w:rsidR="0079717B" w:rsidRPr="00560A8C" w:rsidRDefault="000E61A8">
      <w:pPr>
        <w:pBdr>
          <w:top w:val="nil"/>
          <w:left w:val="nil"/>
          <w:bottom w:val="nil"/>
          <w:right w:val="nil"/>
          <w:between w:val="nil"/>
        </w:pBdr>
        <w:spacing w:after="120"/>
        <w:jc w:val="both"/>
        <w:rPr>
          <w:rFonts w:ascii="Calibri" w:eastAsia="Calibri" w:hAnsi="Calibri" w:cs="Calibri"/>
          <w:i/>
          <w:color w:val="000000"/>
          <w:sz w:val="22"/>
          <w:szCs w:val="22"/>
        </w:rPr>
      </w:pPr>
      <w:r w:rsidRPr="00560A8C">
        <w:rPr>
          <w:rFonts w:ascii="Calibri" w:eastAsia="Calibri" w:hAnsi="Calibri" w:cs="Calibri"/>
          <w:i/>
          <w:sz w:val="22"/>
          <w:szCs w:val="22"/>
        </w:rPr>
        <w:t>Common Data Model(CDM) data model helps to standardize Electronic Health Records(EHR) data and makes it easier to analyze outcomes for observational and longitudinal research.</w:t>
      </w:r>
      <w:r w:rsidRPr="00560A8C">
        <w:t xml:space="preserve"> </w:t>
      </w:r>
      <w:r w:rsidRPr="00560A8C">
        <w:rPr>
          <w:rFonts w:ascii="Calibri" w:eastAsia="Calibri" w:hAnsi="Calibri" w:cs="Calibri"/>
          <w:i/>
          <w:sz w:val="22"/>
          <w:szCs w:val="22"/>
        </w:rPr>
        <w:t>In this study, we aimed to construct cancer CDM database for a research platform that could utilize both clinical and omics data.</w:t>
      </w:r>
      <w:r w:rsidRPr="00560A8C">
        <w:t xml:space="preserve"> </w:t>
      </w:r>
      <w:r w:rsidRPr="00560A8C">
        <w:rPr>
          <w:rFonts w:ascii="Calibri" w:eastAsia="Calibri" w:hAnsi="Calibri" w:cs="Calibri"/>
          <w:i/>
          <w:sz w:val="22"/>
          <w:szCs w:val="22"/>
        </w:rPr>
        <w:t xml:space="preserve"> Especially, colorectal cancer related clinical entities were extracted through natural language processing on immunohistochemistry tests, molecular genetic tests and surgical pathology reports of colon cancer patients at </w:t>
      </w:r>
      <w:proofErr w:type="spellStart"/>
      <w:r w:rsidRPr="00560A8C">
        <w:rPr>
          <w:rFonts w:ascii="Calibri" w:eastAsia="Calibri" w:hAnsi="Calibri" w:cs="Calibri"/>
          <w:i/>
          <w:sz w:val="22"/>
          <w:szCs w:val="22"/>
        </w:rPr>
        <w:t>Bundang</w:t>
      </w:r>
      <w:proofErr w:type="spellEnd"/>
      <w:r w:rsidRPr="00560A8C">
        <w:rPr>
          <w:rFonts w:ascii="Calibri" w:eastAsia="Calibri" w:hAnsi="Calibri" w:cs="Calibri"/>
          <w:i/>
          <w:sz w:val="22"/>
          <w:szCs w:val="22"/>
        </w:rPr>
        <w:t xml:space="preserve"> Seoul National University Hospital. The extracted clinical and genetic information was mapped on the LOINC or SNOMED standard terminologies recommended by OMOP CDM.</w:t>
      </w:r>
      <w:r w:rsidRPr="00560A8C">
        <w:t xml:space="preserve"> </w:t>
      </w:r>
      <w:r w:rsidRPr="00560A8C">
        <w:rPr>
          <w:rFonts w:ascii="Calibri" w:eastAsia="Calibri" w:hAnsi="Calibri" w:cs="Calibri"/>
          <w:i/>
          <w:sz w:val="22"/>
          <w:szCs w:val="22"/>
        </w:rPr>
        <w:t>As a result, 1,848 immunohistochemistry test reports, 3,890 molecular genetic test reports, and 12,352 surgical pathology reports were processed and standardized.</w:t>
      </w:r>
    </w:p>
    <w:p w:rsidR="0079717B" w:rsidRDefault="006D1B8A">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Introduction</w:t>
      </w:r>
    </w:p>
    <w:p w:rsidR="00857CAD" w:rsidRPr="00560A8C" w:rsidRDefault="00C340E4">
      <w:pPr>
        <w:pBdr>
          <w:top w:val="nil"/>
          <w:left w:val="nil"/>
          <w:bottom w:val="nil"/>
          <w:right w:val="nil"/>
          <w:between w:val="nil"/>
        </w:pBdr>
        <w:spacing w:after="120"/>
        <w:jc w:val="both"/>
        <w:rPr>
          <w:rFonts w:ascii="Calibri" w:eastAsia="Calibri" w:hAnsi="Calibri" w:cs="Calibri"/>
          <w:color w:val="000000"/>
          <w:sz w:val="22"/>
          <w:szCs w:val="22"/>
        </w:rPr>
      </w:pPr>
      <w:r w:rsidRPr="00560A8C">
        <w:rPr>
          <w:rFonts w:ascii="Calibri" w:eastAsia="Calibri" w:hAnsi="Calibri" w:cs="Calibri"/>
          <w:color w:val="000000"/>
          <w:sz w:val="22"/>
          <w:szCs w:val="22"/>
        </w:rPr>
        <w:t>As medical care becomes more data-driven and evidence-based, these EHRs become essential sources of health information necessary for decision-making in all aspects of patient assessment, phenotyping, diagnosis, and treatment</w:t>
      </w:r>
      <w:r w:rsidR="000F37A0" w:rsidRPr="00560A8C">
        <w:rPr>
          <w:rFonts w:ascii="Calibri" w:eastAsia="Calibri" w:hAnsi="Calibri" w:cs="Calibri"/>
          <w:color w:val="000000"/>
          <w:sz w:val="22"/>
          <w:szCs w:val="22"/>
        </w:rPr>
        <w:fldChar w:fldCharType="begin" w:fldLock="1"/>
      </w:r>
      <w:r w:rsidR="000F37A0" w:rsidRPr="00560A8C">
        <w:rPr>
          <w:rFonts w:ascii="Calibri" w:eastAsia="Calibri" w:hAnsi="Calibri" w:cs="Calibri"/>
          <w:color w:val="000000"/>
          <w:sz w:val="22"/>
          <w:szCs w:val="22"/>
        </w:rPr>
        <w:instrText>ADDIN CSL_CITATION {"citationItems":[{"id":"ITEM-1","itemData":{"DOI":"10.1186/s12872-017-0580-8","ISSN":"1471-2261","abstract":"BACKGROUND: In order to investigate the mechanisms of cardiovascular disease in HIV infected and uninfected patients, an analysis of echocardiogram reports is required for a large longitudinal multi-center study. IMPLEMENTATION: A natural language processing system using a dictionary lookup, rules, and patterns was developed to extract heart function measurements that are typically recorded in echocardiogram reports as measurement-value pairs. Curated semantic bootstrapping was used to create a custom dictionary that extends existing terminologies based on terms that actually appear in the medical record. A novel disambiguation method based on semantic constraints was created to identify and discard erroneous alternative definitions of the measurement terms. The system was built utilizing a scalable framework, making it available for processing large datasets. RESULTS: The system was developed for and validated on notes from three sources: general clinic notes, echocardiogram reports, and radiology reports. The system achieved F-scores of 0.872, 0.844, and 0.877 with precision of 0.936, 0.982, and 0.969 for each dataset respectively averaged across all extracted values. Left ventricular ejection fraction (LVEF) is the most frequently extracted measurement. The precision of extraction of the LVEF measure ranged from 0.968 to 1.0 across different document types. CONCLUSIONS: This system illustrates the feasibility and effectiveness of a large-scale information extraction on clinical data. New clinical questions can be addressed in the domain of heart failure using retrospective clinical data analysis because key heart function measurements can be successfully extracted using natural language processing.","author":[{"dropping-particle":"V","family":"Patterson","given":"Olga","non-dropping-particle":"","parse-names":false,"suffix":""},{"dropping-particle":"","family":"Freiberg","given":"Matthew S","non-dropping-particle":"","parse-names":false,"suffix":""},{"dropping-particle":"","family":"Skanderson","given":"Melissa","non-dropping-particle":"","parse-names":false,"suffix":""},{"dropping-particle":"","family":"J Fodeh","given":"Samah","non-dropping-particle":"","parse-names":false,"suffix":""},{"dropping-particle":"","family":"Brandt","given":"Cynthia A","non-dropping-particle":"","parse-names":false,"suffix":""},{"dropping-particle":"","family":"DuVall","given":"Scott L","non-dropping-particle":"","parse-names":false,"suffix":""}],"container-title":"BMC cardiovascular disorders","id":"ITEM-1","issue":"1","issued":{"date-parts":[["2017","6","12"]]},"language":"eng","page":"151","publisher":"BioMed Central","title":"Unlocking echocardiogram measurements for heart disease research through natural language processing","type":"article-journal","volume":"17"},"uris":["http://www.mendeley.com/documents/?uuid=9774f500-62ef-4e4d-a94d-3e84bb91f04b"]}],"mendeley":{"formattedCitation":"(1)","plainTextFormattedCitation":"(1)","previouslyFormattedCitation":"(1)"},"properties":{"noteIndex":0},"schema":"https://github.com/citation-style-language/schema/raw/master/csl-citation.json"}</w:instrText>
      </w:r>
      <w:r w:rsidR="000F37A0" w:rsidRPr="00560A8C">
        <w:rPr>
          <w:rFonts w:ascii="Calibri" w:eastAsia="Calibri" w:hAnsi="Calibri" w:cs="Calibri"/>
          <w:color w:val="000000"/>
          <w:sz w:val="22"/>
          <w:szCs w:val="22"/>
        </w:rPr>
        <w:fldChar w:fldCharType="separate"/>
      </w:r>
      <w:r w:rsidR="000F37A0" w:rsidRPr="00560A8C">
        <w:rPr>
          <w:rFonts w:ascii="Calibri" w:eastAsia="Calibri" w:hAnsi="Calibri" w:cs="Calibri"/>
          <w:noProof/>
          <w:color w:val="000000"/>
          <w:sz w:val="22"/>
          <w:szCs w:val="22"/>
        </w:rPr>
        <w:t>(1)</w:t>
      </w:r>
      <w:r w:rsidR="000F37A0" w:rsidRPr="00560A8C">
        <w:rPr>
          <w:rFonts w:ascii="Calibri" w:eastAsia="Calibri" w:hAnsi="Calibri" w:cs="Calibri"/>
          <w:color w:val="000000"/>
          <w:sz w:val="22"/>
          <w:szCs w:val="22"/>
        </w:rPr>
        <w:fldChar w:fldCharType="end"/>
      </w:r>
      <w:r w:rsidRPr="00560A8C">
        <w:rPr>
          <w:rFonts w:ascii="Calibri" w:eastAsia="Calibri" w:hAnsi="Calibri" w:cs="Calibri"/>
          <w:color w:val="000000"/>
          <w:sz w:val="22"/>
          <w:szCs w:val="22"/>
        </w:rPr>
        <w:t>.</w:t>
      </w:r>
      <w:r w:rsidRPr="00560A8C">
        <w:rPr>
          <w:rFonts w:ascii="Calibri" w:eastAsia="Calibri" w:hAnsi="Calibri" w:cs="Calibri"/>
          <w:color w:val="000000"/>
          <w:sz w:val="22"/>
          <w:szCs w:val="22"/>
        </w:rPr>
        <w:t xml:space="preserve"> </w:t>
      </w:r>
      <w:r w:rsidR="006972F4" w:rsidRPr="00560A8C">
        <w:rPr>
          <w:rFonts w:ascii="Calibri" w:eastAsia="Calibri" w:hAnsi="Calibri" w:cs="Calibri"/>
          <w:color w:val="000000"/>
          <w:sz w:val="22"/>
          <w:szCs w:val="22"/>
        </w:rPr>
        <w:t xml:space="preserve">While structured data such as patient demographics, medications, and diagnosis codes, may not need significant preprocessing to transform into CDM, </w:t>
      </w:r>
      <w:r w:rsidR="00880DFC" w:rsidRPr="00560A8C">
        <w:rPr>
          <w:rFonts w:ascii="Calibri" w:eastAsia="Calibri" w:hAnsi="Calibri" w:cs="Calibri"/>
          <w:color w:val="000000"/>
          <w:sz w:val="22"/>
          <w:szCs w:val="22"/>
        </w:rPr>
        <w:t>however,</w:t>
      </w:r>
      <w:r w:rsidR="003578C5" w:rsidRPr="00560A8C">
        <w:rPr>
          <w:rFonts w:ascii="Calibri" w:eastAsia="Calibri" w:hAnsi="Calibri" w:cs="Calibri"/>
          <w:color w:val="000000"/>
          <w:sz w:val="22"/>
          <w:szCs w:val="22"/>
        </w:rPr>
        <w:t xml:space="preserve"> </w:t>
      </w:r>
      <w:r w:rsidR="00857CAD" w:rsidRPr="00560A8C">
        <w:rPr>
          <w:rFonts w:ascii="Calibri" w:eastAsia="Calibri" w:hAnsi="Calibri" w:cs="Calibri"/>
          <w:color w:val="000000"/>
          <w:sz w:val="22"/>
          <w:szCs w:val="22"/>
        </w:rPr>
        <w:t xml:space="preserve">radiology </w:t>
      </w:r>
      <w:r w:rsidR="003578C5" w:rsidRPr="00560A8C">
        <w:rPr>
          <w:rFonts w:ascii="Calibri" w:eastAsia="Calibri" w:hAnsi="Calibri" w:cs="Calibri"/>
          <w:color w:val="000000"/>
          <w:sz w:val="22"/>
          <w:szCs w:val="22"/>
        </w:rPr>
        <w:t>and</w:t>
      </w:r>
      <w:r w:rsidR="00857CAD" w:rsidRPr="00560A8C">
        <w:rPr>
          <w:rFonts w:ascii="Calibri" w:eastAsia="Calibri" w:hAnsi="Calibri" w:cs="Calibri"/>
          <w:color w:val="000000"/>
          <w:sz w:val="22"/>
          <w:szCs w:val="22"/>
        </w:rPr>
        <w:t xml:space="preserve"> pathology reports</w:t>
      </w:r>
      <w:r w:rsidR="003578C5" w:rsidRPr="00560A8C">
        <w:rPr>
          <w:rFonts w:ascii="Calibri" w:eastAsia="Calibri" w:hAnsi="Calibri" w:cs="Calibri"/>
          <w:color w:val="000000"/>
          <w:sz w:val="22"/>
          <w:szCs w:val="22"/>
        </w:rPr>
        <w:t>, or discharge summaries</w:t>
      </w:r>
      <w:r w:rsidR="00880DFC" w:rsidRPr="00560A8C">
        <w:rPr>
          <w:rFonts w:ascii="Calibri" w:eastAsia="Calibri" w:hAnsi="Calibri" w:cs="Calibri"/>
          <w:color w:val="000000"/>
          <w:sz w:val="22"/>
          <w:szCs w:val="22"/>
        </w:rPr>
        <w:t xml:space="preserve"> are recorded in a </w:t>
      </w:r>
      <w:r w:rsidR="00880DFC" w:rsidRPr="00560A8C">
        <w:rPr>
          <w:rFonts w:ascii="Calibri" w:eastAsia="Calibri" w:hAnsi="Calibri" w:cs="Calibri"/>
          <w:color w:val="000000"/>
          <w:sz w:val="22"/>
          <w:szCs w:val="22"/>
        </w:rPr>
        <w:t xml:space="preserve">semi-structured or unstructured </w:t>
      </w:r>
      <w:r w:rsidR="00880DFC" w:rsidRPr="00560A8C">
        <w:rPr>
          <w:rFonts w:ascii="Calibri" w:eastAsia="Calibri" w:hAnsi="Calibri" w:cs="Calibri"/>
          <w:color w:val="000000"/>
          <w:sz w:val="22"/>
          <w:szCs w:val="22"/>
        </w:rPr>
        <w:t>data</w:t>
      </w:r>
      <w:r w:rsidR="006972F4" w:rsidRPr="00560A8C">
        <w:rPr>
          <w:rFonts w:ascii="Calibri" w:eastAsia="Calibri" w:hAnsi="Calibri" w:cs="Calibri"/>
          <w:color w:val="000000"/>
          <w:sz w:val="22"/>
          <w:szCs w:val="22"/>
        </w:rPr>
        <w:t xml:space="preserve"> so that text </w:t>
      </w:r>
      <w:r w:rsidR="006972F4" w:rsidRPr="00560A8C">
        <w:rPr>
          <w:rFonts w:ascii="Calibri" w:eastAsia="Calibri" w:hAnsi="Calibri" w:cs="Calibri"/>
          <w:color w:val="000000"/>
          <w:sz w:val="22"/>
          <w:szCs w:val="22"/>
        </w:rPr>
        <w:t xml:space="preserve">processing </w:t>
      </w:r>
      <w:r w:rsidR="006972F4" w:rsidRPr="00560A8C">
        <w:rPr>
          <w:rFonts w:ascii="Calibri" w:eastAsia="Calibri" w:hAnsi="Calibri" w:cs="Calibri"/>
          <w:color w:val="000000"/>
          <w:sz w:val="22"/>
          <w:szCs w:val="22"/>
        </w:rPr>
        <w:t xml:space="preserve">is indispensable. </w:t>
      </w:r>
      <w:r w:rsidR="006972F4" w:rsidRPr="00560A8C">
        <w:rPr>
          <w:rFonts w:ascii="Calibri" w:eastAsia="Calibri" w:hAnsi="Calibri" w:cs="Calibri"/>
          <w:color w:val="000000"/>
          <w:sz w:val="22"/>
          <w:szCs w:val="22"/>
        </w:rPr>
        <w:t xml:space="preserve">Natural Language Processing (NLP) </w:t>
      </w:r>
      <w:r w:rsidR="006972F4" w:rsidRPr="00560A8C">
        <w:rPr>
          <w:rFonts w:ascii="Calibri" w:eastAsia="Calibri" w:hAnsi="Calibri" w:cs="Calibri"/>
          <w:color w:val="000000"/>
          <w:sz w:val="22"/>
          <w:szCs w:val="22"/>
        </w:rPr>
        <w:t xml:space="preserve">is </w:t>
      </w:r>
      <w:r w:rsidR="006972F4" w:rsidRPr="00560A8C">
        <w:rPr>
          <w:rFonts w:ascii="Calibri" w:eastAsia="Calibri" w:hAnsi="Calibri" w:cs="Calibri"/>
          <w:color w:val="000000"/>
          <w:sz w:val="22"/>
          <w:szCs w:val="22"/>
        </w:rPr>
        <w:t xml:space="preserve">commonly used to analyze </w:t>
      </w:r>
      <w:r w:rsidR="006972F4" w:rsidRPr="00560A8C">
        <w:rPr>
          <w:rFonts w:ascii="Calibri" w:eastAsia="Calibri" w:hAnsi="Calibri" w:cs="Calibri"/>
          <w:color w:val="000000"/>
          <w:sz w:val="22"/>
          <w:szCs w:val="22"/>
        </w:rPr>
        <w:t>these text narratives, to recognize or extract clinically important entities</w:t>
      </w:r>
      <w:r w:rsidR="00560A8C" w:rsidRPr="00560A8C">
        <w:rPr>
          <w:rFonts w:ascii="Calibri" w:eastAsia="Calibri" w:hAnsi="Calibri" w:cs="Calibri"/>
          <w:color w:val="000000"/>
          <w:sz w:val="22"/>
          <w:szCs w:val="22"/>
        </w:rPr>
        <w:fldChar w:fldCharType="begin" w:fldLock="1"/>
      </w:r>
      <w:r w:rsidR="00560A8C" w:rsidRPr="00560A8C">
        <w:rPr>
          <w:rFonts w:ascii="Calibri" w:eastAsia="Calibri" w:hAnsi="Calibri" w:cs="Calibri"/>
          <w:color w:val="000000"/>
          <w:sz w:val="22"/>
          <w:szCs w:val="22"/>
        </w:rPr>
        <w:instrText>ADDIN CSL_CITATION {"citationItems":[{"id":"ITEM-1","itemData":{"DOI":"10.1186/s12911-019-0786-z","ISSN":"1472-6947","abstract":"This paper presents a portable phenotyping system that is capable of integrating both rule-based and statistical machine learning based approaches.","author":[{"dropping-particle":"","family":"Sharma","given":"Himanshu","non-dropping-particle":"","parse-names":false,"suffix":""},{"dropping-particle":"","family":"Mao","given":"Chengsheng","non-dropping-particle":"","parse-names":false,"suffix":""},{"dropping-particle":"","family":"Zhang","given":"Yizhen","non-dropping-particle":"","parse-names":false,"suffix":""},{"dropping-particle":"","family":"Vatani","given":"Haleh","non-dropping-particle":"","parse-names":false,"suffix":""},{"dropping-particle":"","family":"Yao","given":"Liang","non-dropping-particle":"","parse-names":false,"suffix":""},{"dropping-particle":"","family":"Zhong","given":"Yizhen","non-dropping-particle":"","parse-names":false,"suffix":""},{"dropping-particle":"","family":"Rasmussen","given":"Luke","non-dropping-particle":"","parse-names":false,"suffix":""},{"dropping-particle":"","family":"Jiang","given":"Guoqian","non-dropping-particle":"","parse-names":false,"suffix":""},{"dropping-particle":"","family":"Pathak","given":"Jyotishman","non-dropping-particle":"","parse-names":false,"suffix":""},{"dropping-particle":"","family":"Luo","given":"Yuan","non-dropping-particle":"","parse-names":false,"suffix":""}],"container-title":"BMC Medical Informatics and Decision Making","id":"ITEM-1","issue":"3","issued":{"date-parts":[["2019"]]},"page":"78","title":"Developing a portable natural language processing based phenotyping system","type":"article-journal","volume":"19"},"uris":["http://www.mendeley.com/documents/?uuid=53eaa588-7f52-42e8-ab8d-2a4956eb9dec"]}],"mendeley":{"formattedCitation":"(2)","plainTextFormattedCitation":"(2)"},"properties":{"noteIndex":0},"schema":"https://github.com/citation-style-language/schema/raw/master/csl-citation.json"}</w:instrText>
      </w:r>
      <w:r w:rsidR="00560A8C" w:rsidRPr="00560A8C">
        <w:rPr>
          <w:rFonts w:ascii="Calibri" w:eastAsia="Calibri" w:hAnsi="Calibri" w:cs="Calibri"/>
          <w:color w:val="000000"/>
          <w:sz w:val="22"/>
          <w:szCs w:val="22"/>
        </w:rPr>
        <w:fldChar w:fldCharType="separate"/>
      </w:r>
      <w:r w:rsidR="00560A8C" w:rsidRPr="00560A8C">
        <w:rPr>
          <w:rFonts w:ascii="Calibri" w:eastAsia="Calibri" w:hAnsi="Calibri" w:cs="Calibri"/>
          <w:noProof/>
          <w:color w:val="000000"/>
          <w:sz w:val="22"/>
          <w:szCs w:val="22"/>
        </w:rPr>
        <w:t>(2)</w:t>
      </w:r>
      <w:r w:rsidR="00560A8C" w:rsidRPr="00560A8C">
        <w:rPr>
          <w:rFonts w:ascii="Calibri" w:eastAsia="Calibri" w:hAnsi="Calibri" w:cs="Calibri"/>
          <w:color w:val="000000"/>
          <w:sz w:val="22"/>
          <w:szCs w:val="22"/>
        </w:rPr>
        <w:fldChar w:fldCharType="end"/>
      </w:r>
      <w:r w:rsidR="006972F4" w:rsidRPr="00560A8C">
        <w:rPr>
          <w:rFonts w:ascii="Calibri" w:eastAsia="Calibri" w:hAnsi="Calibri" w:cs="Calibri"/>
          <w:color w:val="000000"/>
          <w:sz w:val="22"/>
          <w:szCs w:val="22"/>
        </w:rPr>
        <w:t>.</w:t>
      </w:r>
      <w:r w:rsidR="008B48EF" w:rsidRPr="00560A8C">
        <w:rPr>
          <w:rFonts w:ascii="Calibri" w:eastAsia="Calibri" w:hAnsi="Calibri" w:cs="Calibri"/>
          <w:color w:val="000000"/>
          <w:sz w:val="22"/>
          <w:szCs w:val="22"/>
        </w:rPr>
        <w:t xml:space="preserve"> </w:t>
      </w:r>
      <w:r w:rsidRPr="00560A8C">
        <w:rPr>
          <w:rFonts w:ascii="Calibri" w:eastAsia="Calibri" w:hAnsi="Calibri" w:cs="Calibri"/>
          <w:color w:val="000000"/>
          <w:sz w:val="22"/>
          <w:szCs w:val="22"/>
        </w:rPr>
        <w:t>To convert E</w:t>
      </w:r>
      <w:r w:rsidR="00EF7B0A" w:rsidRPr="00560A8C">
        <w:rPr>
          <w:rFonts w:ascii="Calibri" w:eastAsia="Calibri" w:hAnsi="Calibri" w:cs="Calibri"/>
          <w:color w:val="000000"/>
          <w:sz w:val="22"/>
          <w:szCs w:val="22"/>
        </w:rPr>
        <w:t>H</w:t>
      </w:r>
      <w:r w:rsidRPr="00560A8C">
        <w:rPr>
          <w:rFonts w:ascii="Calibri" w:eastAsia="Calibri" w:hAnsi="Calibri" w:cs="Calibri"/>
          <w:color w:val="000000"/>
          <w:sz w:val="22"/>
          <w:szCs w:val="22"/>
        </w:rPr>
        <w:t>R data</w:t>
      </w:r>
      <w:r w:rsidR="00EF7B0A" w:rsidRPr="00560A8C">
        <w:rPr>
          <w:rFonts w:ascii="Calibri" w:eastAsia="Calibri" w:hAnsi="Calibri" w:cs="Calibri"/>
          <w:color w:val="000000"/>
          <w:sz w:val="22"/>
          <w:szCs w:val="22"/>
        </w:rPr>
        <w:t xml:space="preserve"> source</w:t>
      </w:r>
      <w:r w:rsidRPr="00560A8C">
        <w:rPr>
          <w:rFonts w:ascii="Calibri" w:eastAsia="Calibri" w:hAnsi="Calibri" w:cs="Calibri"/>
          <w:color w:val="000000"/>
          <w:sz w:val="22"/>
          <w:szCs w:val="22"/>
        </w:rPr>
        <w:t xml:space="preserve"> </w:t>
      </w:r>
      <w:r w:rsidR="00EF7B0A" w:rsidRPr="00560A8C">
        <w:rPr>
          <w:rFonts w:ascii="Calibri" w:eastAsia="Calibri" w:hAnsi="Calibri" w:cs="Calibri"/>
          <w:color w:val="000000"/>
          <w:sz w:val="22"/>
          <w:szCs w:val="22"/>
        </w:rPr>
        <w:t>in</w:t>
      </w:r>
      <w:r w:rsidRPr="00560A8C">
        <w:rPr>
          <w:rFonts w:ascii="Calibri" w:eastAsia="Calibri" w:hAnsi="Calibri" w:cs="Calibri"/>
          <w:color w:val="000000"/>
          <w:sz w:val="22"/>
          <w:szCs w:val="22"/>
        </w:rPr>
        <w:t xml:space="preserve">to </w:t>
      </w:r>
      <w:r w:rsidR="00EF7B0A" w:rsidRPr="00560A8C">
        <w:rPr>
          <w:rFonts w:ascii="Calibri" w:eastAsia="Calibri" w:hAnsi="Calibri" w:cs="Calibri"/>
          <w:color w:val="000000"/>
          <w:sz w:val="22"/>
          <w:szCs w:val="22"/>
        </w:rPr>
        <w:t>Observational Medical Outcomes Partnership (OMOP)</w:t>
      </w:r>
      <w:r w:rsidRPr="00560A8C">
        <w:rPr>
          <w:rFonts w:ascii="Calibri" w:eastAsia="Calibri" w:hAnsi="Calibri" w:cs="Calibri"/>
          <w:color w:val="000000"/>
          <w:sz w:val="22"/>
          <w:szCs w:val="22"/>
        </w:rPr>
        <w:t xml:space="preserve"> CDM</w:t>
      </w:r>
      <w:r w:rsidR="006972F4" w:rsidRPr="00560A8C">
        <w:rPr>
          <w:rFonts w:ascii="Calibri" w:eastAsia="Calibri" w:hAnsi="Calibri" w:cs="Calibri"/>
          <w:color w:val="000000"/>
          <w:sz w:val="22"/>
          <w:szCs w:val="22"/>
        </w:rPr>
        <w:t xml:space="preserve"> </w:t>
      </w:r>
      <w:r w:rsidR="00EF7B0A" w:rsidRPr="00560A8C">
        <w:rPr>
          <w:rFonts w:ascii="Calibri" w:eastAsia="Calibri" w:hAnsi="Calibri" w:cs="Calibri"/>
          <w:color w:val="000000"/>
          <w:sz w:val="22"/>
          <w:szCs w:val="22"/>
        </w:rPr>
        <w:t>data</w:t>
      </w:r>
      <w:r w:rsidRPr="00560A8C">
        <w:rPr>
          <w:rFonts w:ascii="Calibri" w:eastAsia="Calibri" w:hAnsi="Calibri" w:cs="Calibri"/>
          <w:color w:val="000000"/>
          <w:sz w:val="22"/>
          <w:szCs w:val="22"/>
        </w:rPr>
        <w:t>, re-formulation and standardization of data should be performed in advance</w:t>
      </w:r>
      <w:r w:rsidR="006972F4" w:rsidRPr="00560A8C">
        <w:rPr>
          <w:rFonts w:ascii="Calibri" w:eastAsia="Calibri" w:hAnsi="Calibri" w:cs="Calibri"/>
          <w:color w:val="000000"/>
          <w:sz w:val="22"/>
          <w:szCs w:val="22"/>
        </w:rPr>
        <w:t xml:space="preserve"> as well</w:t>
      </w:r>
      <w:r w:rsidRPr="00560A8C">
        <w:rPr>
          <w:rFonts w:ascii="Calibri" w:eastAsia="Calibri" w:hAnsi="Calibri" w:cs="Calibri"/>
          <w:color w:val="000000"/>
          <w:sz w:val="22"/>
          <w:szCs w:val="22"/>
        </w:rPr>
        <w:t xml:space="preserve">. </w:t>
      </w:r>
      <w:r w:rsidR="008B48EF" w:rsidRPr="00560A8C">
        <w:rPr>
          <w:rFonts w:ascii="Calibri" w:eastAsia="Calibri" w:hAnsi="Calibri" w:cs="Calibri"/>
          <w:color w:val="000000"/>
          <w:sz w:val="22"/>
          <w:szCs w:val="22"/>
        </w:rPr>
        <w:t>E</w:t>
      </w:r>
      <w:r w:rsidRPr="00560A8C">
        <w:rPr>
          <w:rFonts w:ascii="Calibri" w:eastAsia="Calibri" w:hAnsi="Calibri" w:cs="Calibri"/>
          <w:color w:val="000000"/>
          <w:sz w:val="22"/>
          <w:szCs w:val="22"/>
        </w:rPr>
        <w:t xml:space="preserve">specially for most laboratory test result reports are written in a mixed text with English and Korean, it is essential to extract and refine major clinical items through </w:t>
      </w:r>
      <w:r w:rsidR="008B48EF" w:rsidRPr="00560A8C">
        <w:rPr>
          <w:rFonts w:ascii="Calibri" w:eastAsia="Calibri" w:hAnsi="Calibri" w:cs="Calibri"/>
          <w:color w:val="000000"/>
          <w:sz w:val="22"/>
          <w:szCs w:val="22"/>
        </w:rPr>
        <w:t>NLP. In this study, we</w:t>
      </w:r>
      <w:r w:rsidR="00083DDC" w:rsidRPr="00560A8C">
        <w:rPr>
          <w:rFonts w:ascii="Calibri" w:eastAsia="Calibri" w:hAnsi="Calibri" w:cs="Calibri"/>
          <w:color w:val="000000"/>
          <w:sz w:val="22"/>
          <w:szCs w:val="22"/>
        </w:rPr>
        <w:t xml:space="preserve"> </w:t>
      </w:r>
      <w:r w:rsidR="00083DDC" w:rsidRPr="00560A8C">
        <w:rPr>
          <w:rFonts w:asciiTheme="majorHAnsi" w:eastAsia="Calibri" w:hAnsiTheme="majorHAnsi" w:cstheme="majorHAnsi"/>
          <w:color w:val="000000"/>
          <w:sz w:val="22"/>
          <w:szCs w:val="22"/>
        </w:rPr>
        <w:t xml:space="preserve">transformed the pathology report data of </w:t>
      </w:r>
      <w:r w:rsidR="00C15CEF" w:rsidRPr="00560A8C">
        <w:rPr>
          <w:rFonts w:asciiTheme="majorHAnsi" w:eastAsia="맑은 고딕" w:hAnsiTheme="majorHAnsi" w:cstheme="majorHAnsi"/>
          <w:color w:val="000000"/>
          <w:sz w:val="22"/>
          <w:szCs w:val="22"/>
        </w:rPr>
        <w:t xml:space="preserve">Seoul National University </w:t>
      </w:r>
      <w:proofErr w:type="spellStart"/>
      <w:r w:rsidR="00C15CEF" w:rsidRPr="00560A8C">
        <w:rPr>
          <w:rFonts w:asciiTheme="majorHAnsi" w:eastAsia="맑은 고딕" w:hAnsiTheme="majorHAnsi" w:cstheme="majorHAnsi"/>
          <w:color w:val="000000"/>
          <w:sz w:val="22"/>
          <w:szCs w:val="22"/>
        </w:rPr>
        <w:t>Bundang</w:t>
      </w:r>
      <w:proofErr w:type="spellEnd"/>
      <w:r w:rsidR="00C15CEF" w:rsidRPr="00560A8C">
        <w:rPr>
          <w:rFonts w:asciiTheme="majorHAnsi" w:eastAsia="맑은 고딕" w:hAnsiTheme="majorHAnsi" w:cstheme="majorHAnsi"/>
          <w:color w:val="000000"/>
          <w:sz w:val="22"/>
          <w:szCs w:val="22"/>
        </w:rPr>
        <w:t xml:space="preserve"> Hospital (SNUBH) </w:t>
      </w:r>
      <w:r w:rsidR="00083DDC" w:rsidRPr="00560A8C">
        <w:rPr>
          <w:rFonts w:asciiTheme="majorHAnsi" w:eastAsia="Calibri" w:hAnsiTheme="majorHAnsi" w:cstheme="majorHAnsi"/>
          <w:color w:val="000000"/>
          <w:sz w:val="22"/>
          <w:szCs w:val="22"/>
        </w:rPr>
        <w:t>into CDM NOTE_NLP data.</w:t>
      </w:r>
    </w:p>
    <w:p w:rsidR="0079717B" w:rsidRDefault="000E61A8">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Methods</w:t>
      </w:r>
    </w:p>
    <w:p w:rsidR="000E61A8" w:rsidRPr="00560A8C" w:rsidRDefault="006B52F2">
      <w:pPr>
        <w:pBdr>
          <w:top w:val="nil"/>
          <w:left w:val="nil"/>
          <w:bottom w:val="nil"/>
          <w:right w:val="nil"/>
          <w:between w:val="nil"/>
        </w:pBdr>
        <w:spacing w:after="120"/>
        <w:jc w:val="both"/>
        <w:rPr>
          <w:rFonts w:asciiTheme="majorHAnsi" w:eastAsia="맑은 고딕" w:hAnsiTheme="majorHAnsi" w:cstheme="majorHAnsi"/>
          <w:color w:val="000000"/>
          <w:sz w:val="22"/>
          <w:szCs w:val="22"/>
        </w:rPr>
      </w:pPr>
      <w:r w:rsidRPr="00560A8C">
        <w:rPr>
          <w:rFonts w:asciiTheme="majorHAnsi" w:eastAsia="맑은 고딕" w:hAnsiTheme="majorHAnsi" w:cstheme="majorHAnsi"/>
          <w:color w:val="000000"/>
          <w:sz w:val="22"/>
          <w:szCs w:val="22"/>
        </w:rPr>
        <w:t xml:space="preserve">SNUBH introduced a comprehensive EHR system in all the divisions of the hospital in 2003, </w:t>
      </w:r>
      <w:r w:rsidR="00EF01FA" w:rsidRPr="00560A8C">
        <w:rPr>
          <w:rFonts w:asciiTheme="majorHAnsi" w:eastAsia="맑은 고딕" w:hAnsiTheme="majorHAnsi" w:cstheme="majorHAnsi"/>
          <w:color w:val="000000"/>
          <w:sz w:val="22"/>
          <w:szCs w:val="22"/>
        </w:rPr>
        <w:t>importing</w:t>
      </w:r>
      <w:r w:rsidRPr="00560A8C">
        <w:rPr>
          <w:rFonts w:asciiTheme="majorHAnsi" w:eastAsia="맑은 고딕" w:hAnsiTheme="majorHAnsi" w:cstheme="majorHAnsi"/>
          <w:color w:val="000000"/>
          <w:sz w:val="22"/>
          <w:szCs w:val="22"/>
        </w:rPr>
        <w:t xml:space="preserve"> </w:t>
      </w:r>
      <w:r w:rsidR="00EF01FA" w:rsidRPr="00560A8C">
        <w:rPr>
          <w:rFonts w:asciiTheme="majorHAnsi" w:eastAsia="맑은 고딕" w:hAnsiTheme="majorHAnsi" w:cstheme="majorHAnsi"/>
          <w:color w:val="000000"/>
          <w:sz w:val="22"/>
          <w:szCs w:val="22"/>
        </w:rPr>
        <w:t>and transforming EHR data into OMOP</w:t>
      </w:r>
      <w:r w:rsidRPr="00560A8C">
        <w:rPr>
          <w:rFonts w:asciiTheme="majorHAnsi" w:eastAsia="맑은 고딕" w:hAnsiTheme="majorHAnsi" w:cstheme="majorHAnsi"/>
          <w:color w:val="000000"/>
          <w:sz w:val="22"/>
          <w:szCs w:val="22"/>
        </w:rPr>
        <w:t xml:space="preserve"> </w:t>
      </w:r>
      <w:r w:rsidR="00EF01FA" w:rsidRPr="00560A8C">
        <w:rPr>
          <w:rFonts w:asciiTheme="majorHAnsi" w:eastAsia="맑은 고딕" w:hAnsiTheme="majorHAnsi" w:cstheme="majorHAnsi"/>
          <w:color w:val="000000"/>
          <w:sz w:val="22"/>
          <w:szCs w:val="22"/>
        </w:rPr>
        <w:t>CDM</w:t>
      </w:r>
      <w:r w:rsidRPr="00560A8C">
        <w:rPr>
          <w:rFonts w:asciiTheme="majorHAnsi" w:eastAsia="맑은 고딕" w:hAnsiTheme="majorHAnsi" w:cstheme="majorHAnsi"/>
          <w:color w:val="000000"/>
          <w:sz w:val="22"/>
          <w:szCs w:val="22"/>
        </w:rPr>
        <w:t xml:space="preserve"> </w:t>
      </w:r>
      <w:r w:rsidR="00EF01FA" w:rsidRPr="00560A8C">
        <w:rPr>
          <w:rFonts w:asciiTheme="majorHAnsi" w:eastAsia="맑은 고딕" w:hAnsiTheme="majorHAnsi" w:cstheme="majorHAnsi"/>
          <w:color w:val="000000"/>
          <w:sz w:val="22"/>
          <w:szCs w:val="22"/>
        </w:rPr>
        <w:t>database</w:t>
      </w:r>
      <w:r w:rsidRPr="00560A8C">
        <w:rPr>
          <w:rFonts w:asciiTheme="majorHAnsi" w:eastAsia="맑은 고딕" w:hAnsiTheme="majorHAnsi" w:cstheme="majorHAnsi"/>
          <w:color w:val="000000"/>
          <w:sz w:val="22"/>
          <w:szCs w:val="22"/>
        </w:rPr>
        <w:t xml:space="preserve"> in 201</w:t>
      </w:r>
      <w:r w:rsidR="00EF01FA" w:rsidRPr="00560A8C">
        <w:rPr>
          <w:rFonts w:asciiTheme="majorHAnsi" w:eastAsia="맑은 고딕" w:hAnsiTheme="majorHAnsi" w:cstheme="majorHAnsi"/>
          <w:color w:val="000000"/>
          <w:sz w:val="22"/>
          <w:szCs w:val="22"/>
        </w:rPr>
        <w:t>8</w:t>
      </w:r>
      <w:r w:rsidRPr="00560A8C">
        <w:rPr>
          <w:rFonts w:asciiTheme="majorHAnsi" w:eastAsia="맑은 고딕" w:hAnsiTheme="majorHAnsi" w:cstheme="majorHAnsi"/>
          <w:color w:val="000000"/>
          <w:sz w:val="22"/>
          <w:szCs w:val="22"/>
        </w:rPr>
        <w:t>. The hospital has 1</w:t>
      </w:r>
      <w:r w:rsidR="00C15CEF">
        <w:rPr>
          <w:rFonts w:asciiTheme="majorHAnsi" w:eastAsia="맑은 고딕" w:hAnsiTheme="majorHAnsi" w:cstheme="majorHAnsi"/>
          <w:color w:val="000000"/>
          <w:sz w:val="22"/>
          <w:szCs w:val="22"/>
        </w:rPr>
        <w:t>,</w:t>
      </w:r>
      <w:r w:rsidRPr="00560A8C">
        <w:rPr>
          <w:rFonts w:asciiTheme="majorHAnsi" w:eastAsia="맑은 고딕" w:hAnsiTheme="majorHAnsi" w:cstheme="majorHAnsi"/>
          <w:color w:val="000000"/>
          <w:sz w:val="22"/>
          <w:szCs w:val="22"/>
        </w:rPr>
        <w:t>340 beds and over 5</w:t>
      </w:r>
      <w:r w:rsidR="00C15CEF">
        <w:rPr>
          <w:rFonts w:asciiTheme="majorHAnsi" w:eastAsia="맑은 고딕" w:hAnsiTheme="majorHAnsi" w:cstheme="majorHAnsi"/>
          <w:color w:val="000000"/>
          <w:sz w:val="22"/>
          <w:szCs w:val="22"/>
        </w:rPr>
        <w:t>,</w:t>
      </w:r>
      <w:r w:rsidRPr="00560A8C">
        <w:rPr>
          <w:rFonts w:asciiTheme="majorHAnsi" w:eastAsia="맑은 고딕" w:hAnsiTheme="majorHAnsi" w:cstheme="majorHAnsi"/>
          <w:color w:val="000000"/>
          <w:sz w:val="22"/>
          <w:szCs w:val="22"/>
        </w:rPr>
        <w:t>000 daily outpatients.</w:t>
      </w:r>
      <w:r w:rsidR="000F37A0" w:rsidRPr="00560A8C">
        <w:rPr>
          <w:rFonts w:asciiTheme="majorHAnsi" w:eastAsia="맑은 고딕" w:hAnsiTheme="majorHAnsi" w:cstheme="majorHAnsi"/>
          <w:color w:val="000000"/>
          <w:sz w:val="22"/>
          <w:szCs w:val="22"/>
        </w:rPr>
        <w:t xml:space="preserve"> </w:t>
      </w:r>
      <w:r w:rsidR="008B48EF" w:rsidRPr="00560A8C">
        <w:rPr>
          <w:rFonts w:asciiTheme="majorHAnsi" w:eastAsia="Calibri" w:hAnsiTheme="majorHAnsi" w:cstheme="majorHAnsi"/>
          <w:color w:val="000000"/>
          <w:sz w:val="22"/>
          <w:szCs w:val="22"/>
        </w:rPr>
        <w:t xml:space="preserve">In this study, the pathological examination report of cancer patients </w:t>
      </w:r>
      <w:r w:rsidR="00C33F7C" w:rsidRPr="00560A8C">
        <w:rPr>
          <w:rFonts w:asciiTheme="majorHAnsi" w:eastAsia="Calibri" w:hAnsiTheme="majorHAnsi" w:cstheme="majorHAnsi"/>
          <w:color w:val="000000"/>
          <w:sz w:val="22"/>
          <w:szCs w:val="22"/>
        </w:rPr>
        <w:t xml:space="preserve"> who</w:t>
      </w:r>
      <w:r w:rsidR="00C33F7C" w:rsidRPr="00560A8C">
        <w:rPr>
          <w:rFonts w:asciiTheme="majorHAnsi" w:eastAsia="Calibri" w:hAnsiTheme="majorHAnsi" w:cstheme="majorHAnsi"/>
          <w:color w:val="000000"/>
          <w:sz w:val="22"/>
          <w:szCs w:val="22"/>
        </w:rPr>
        <w:t xml:space="preserve"> diagnosed </w:t>
      </w:r>
      <w:r w:rsidR="00C33F7C" w:rsidRPr="00560A8C">
        <w:rPr>
          <w:rFonts w:asciiTheme="majorHAnsi" w:eastAsia="Calibri" w:hAnsiTheme="majorHAnsi" w:cstheme="majorHAnsi"/>
          <w:color w:val="000000"/>
          <w:sz w:val="22"/>
          <w:szCs w:val="22"/>
        </w:rPr>
        <w:t>as</w:t>
      </w:r>
      <w:r w:rsidR="00C33F7C" w:rsidRPr="00560A8C">
        <w:rPr>
          <w:rFonts w:asciiTheme="majorHAnsi" w:eastAsia="Calibri" w:hAnsiTheme="majorHAnsi" w:cstheme="majorHAnsi"/>
          <w:color w:val="000000"/>
          <w:sz w:val="22"/>
          <w:szCs w:val="22"/>
        </w:rPr>
        <w:t xml:space="preserve"> colorectal cancer from 2017 to 2018</w:t>
      </w:r>
      <w:r w:rsidR="00C33F7C" w:rsidRPr="00560A8C">
        <w:rPr>
          <w:rFonts w:asciiTheme="majorHAnsi" w:eastAsia="Calibri" w:hAnsiTheme="majorHAnsi" w:cstheme="majorHAnsi"/>
          <w:color w:val="000000"/>
          <w:sz w:val="22"/>
          <w:szCs w:val="22"/>
        </w:rPr>
        <w:t xml:space="preserve"> </w:t>
      </w:r>
      <w:r w:rsidR="008B48EF" w:rsidRPr="00560A8C">
        <w:rPr>
          <w:rFonts w:asciiTheme="majorHAnsi" w:eastAsia="Calibri" w:hAnsiTheme="majorHAnsi" w:cstheme="majorHAnsi"/>
          <w:color w:val="000000"/>
          <w:sz w:val="22"/>
          <w:szCs w:val="22"/>
        </w:rPr>
        <w:t>was co</w:t>
      </w:r>
      <w:r w:rsidR="00C33F7C" w:rsidRPr="00560A8C">
        <w:rPr>
          <w:rFonts w:asciiTheme="majorHAnsi" w:eastAsia="Calibri" w:hAnsiTheme="majorHAnsi" w:cstheme="majorHAnsi"/>
          <w:color w:val="000000"/>
          <w:sz w:val="22"/>
          <w:szCs w:val="22"/>
        </w:rPr>
        <w:t>llec</w:t>
      </w:r>
      <w:r w:rsidR="008B48EF" w:rsidRPr="00560A8C">
        <w:rPr>
          <w:rFonts w:asciiTheme="majorHAnsi" w:eastAsia="Calibri" w:hAnsiTheme="majorHAnsi" w:cstheme="majorHAnsi"/>
          <w:color w:val="000000"/>
          <w:sz w:val="22"/>
          <w:szCs w:val="22"/>
        </w:rPr>
        <w:t>ted</w:t>
      </w:r>
      <w:r w:rsidR="00C33F7C" w:rsidRPr="00560A8C">
        <w:rPr>
          <w:rFonts w:asciiTheme="majorHAnsi" w:eastAsia="Calibri" w:hAnsiTheme="majorHAnsi" w:cstheme="majorHAnsi"/>
          <w:color w:val="000000"/>
          <w:sz w:val="22"/>
          <w:szCs w:val="22"/>
        </w:rPr>
        <w:t xml:space="preserve"> including the </w:t>
      </w:r>
      <w:r w:rsidR="008B48EF" w:rsidRPr="00560A8C">
        <w:rPr>
          <w:rFonts w:asciiTheme="majorHAnsi" w:eastAsia="Calibri" w:hAnsiTheme="majorHAnsi" w:cstheme="majorHAnsi"/>
          <w:color w:val="000000"/>
          <w:sz w:val="22"/>
          <w:szCs w:val="22"/>
        </w:rPr>
        <w:t>original data of immuno</w:t>
      </w:r>
      <w:r w:rsidR="00C33F7C" w:rsidRPr="00560A8C">
        <w:rPr>
          <w:rFonts w:asciiTheme="majorHAnsi" w:eastAsia="Calibri" w:hAnsiTheme="majorHAnsi" w:cstheme="majorHAnsi"/>
          <w:color w:val="000000"/>
          <w:sz w:val="22"/>
          <w:szCs w:val="22"/>
        </w:rPr>
        <w:t>histochemistry</w:t>
      </w:r>
      <w:r w:rsidR="008B48EF" w:rsidRPr="00560A8C">
        <w:rPr>
          <w:rFonts w:asciiTheme="majorHAnsi" w:eastAsia="Calibri" w:hAnsiTheme="majorHAnsi" w:cstheme="majorHAnsi"/>
          <w:color w:val="000000"/>
          <w:sz w:val="22"/>
          <w:szCs w:val="22"/>
        </w:rPr>
        <w:t xml:space="preserve"> tests, </w:t>
      </w:r>
      <w:r w:rsidR="00C33F7C" w:rsidRPr="00560A8C">
        <w:rPr>
          <w:rFonts w:asciiTheme="majorHAnsi" w:eastAsia="Calibri" w:hAnsiTheme="majorHAnsi" w:cstheme="majorHAnsi"/>
          <w:color w:val="000000"/>
          <w:sz w:val="22"/>
          <w:szCs w:val="22"/>
        </w:rPr>
        <w:t>molecular genetics</w:t>
      </w:r>
      <w:r w:rsidR="008B48EF" w:rsidRPr="00560A8C">
        <w:rPr>
          <w:rFonts w:asciiTheme="majorHAnsi" w:eastAsia="Calibri" w:hAnsiTheme="majorHAnsi" w:cstheme="majorHAnsi"/>
          <w:color w:val="000000"/>
          <w:sz w:val="22"/>
          <w:szCs w:val="22"/>
        </w:rPr>
        <w:t xml:space="preserve"> tests and surgical pathology reports</w:t>
      </w:r>
      <w:r w:rsidR="00C33F7C" w:rsidRPr="00560A8C">
        <w:rPr>
          <w:rFonts w:asciiTheme="majorHAnsi" w:eastAsia="Calibri" w:hAnsiTheme="majorHAnsi" w:cstheme="majorHAnsi"/>
          <w:color w:val="000000"/>
          <w:sz w:val="22"/>
          <w:szCs w:val="22"/>
        </w:rPr>
        <w:t>.</w:t>
      </w:r>
    </w:p>
    <w:p w:rsidR="00C33F7C" w:rsidRPr="00560A8C" w:rsidRDefault="00C33F7C">
      <w:pPr>
        <w:pBdr>
          <w:top w:val="nil"/>
          <w:left w:val="nil"/>
          <w:bottom w:val="nil"/>
          <w:right w:val="nil"/>
          <w:between w:val="nil"/>
        </w:pBdr>
        <w:spacing w:after="120"/>
        <w:jc w:val="both"/>
        <w:rPr>
          <w:rFonts w:asciiTheme="majorHAnsi" w:eastAsia="Calibri" w:hAnsiTheme="majorHAnsi" w:cstheme="majorHAnsi"/>
          <w:color w:val="000000"/>
          <w:sz w:val="22"/>
          <w:szCs w:val="22"/>
        </w:rPr>
      </w:pPr>
      <w:r w:rsidRPr="00560A8C">
        <w:rPr>
          <w:rFonts w:asciiTheme="majorHAnsi" w:eastAsia="Calibri" w:hAnsiTheme="majorHAnsi" w:cstheme="majorHAnsi"/>
          <w:color w:val="000000"/>
          <w:sz w:val="22"/>
          <w:szCs w:val="22"/>
        </w:rPr>
        <w:t xml:space="preserve">Rules-based </w:t>
      </w:r>
      <w:r w:rsidR="001D504C" w:rsidRPr="00560A8C">
        <w:rPr>
          <w:rFonts w:asciiTheme="majorHAnsi" w:eastAsia="Calibri" w:hAnsiTheme="majorHAnsi" w:cstheme="majorHAnsi"/>
          <w:color w:val="000000"/>
          <w:sz w:val="22"/>
          <w:szCs w:val="22"/>
        </w:rPr>
        <w:t>text</w:t>
      </w:r>
      <w:r w:rsidRPr="00560A8C">
        <w:rPr>
          <w:rFonts w:asciiTheme="majorHAnsi" w:eastAsia="Calibri" w:hAnsiTheme="majorHAnsi" w:cstheme="majorHAnsi"/>
          <w:color w:val="000000"/>
          <w:sz w:val="22"/>
          <w:szCs w:val="22"/>
        </w:rPr>
        <w:t xml:space="preserve"> processing</w:t>
      </w:r>
      <w:r w:rsidR="001D504C" w:rsidRPr="00560A8C">
        <w:rPr>
          <w:rFonts w:asciiTheme="majorHAnsi" w:eastAsia="Calibri" w:hAnsiTheme="majorHAnsi" w:cstheme="majorHAnsi"/>
          <w:color w:val="000000"/>
          <w:sz w:val="22"/>
          <w:szCs w:val="22"/>
        </w:rPr>
        <w:t xml:space="preserve"> based on regular expression</w:t>
      </w:r>
      <w:r w:rsidRPr="00560A8C">
        <w:rPr>
          <w:rFonts w:asciiTheme="majorHAnsi" w:eastAsia="Calibri" w:hAnsiTheme="majorHAnsi" w:cstheme="majorHAnsi"/>
          <w:color w:val="000000"/>
          <w:sz w:val="22"/>
          <w:szCs w:val="22"/>
        </w:rPr>
        <w:t xml:space="preserve"> </w:t>
      </w:r>
      <w:r w:rsidR="00C15CEF">
        <w:rPr>
          <w:rFonts w:asciiTheme="majorHAnsi" w:eastAsia="Calibri" w:hAnsiTheme="majorHAnsi" w:cstheme="majorHAnsi"/>
          <w:color w:val="000000"/>
          <w:sz w:val="22"/>
          <w:szCs w:val="22"/>
        </w:rPr>
        <w:t>was</w:t>
      </w:r>
      <w:r w:rsidRPr="00560A8C">
        <w:rPr>
          <w:rFonts w:asciiTheme="majorHAnsi" w:eastAsia="Calibri" w:hAnsiTheme="majorHAnsi" w:cstheme="majorHAnsi"/>
          <w:color w:val="000000"/>
          <w:sz w:val="22"/>
          <w:szCs w:val="22"/>
        </w:rPr>
        <w:t xml:space="preserve"> developed to extract major clinical </w:t>
      </w:r>
      <w:r w:rsidR="001D504C" w:rsidRPr="00560A8C">
        <w:rPr>
          <w:rFonts w:asciiTheme="majorHAnsi" w:eastAsia="Calibri" w:hAnsiTheme="majorHAnsi" w:cstheme="majorHAnsi"/>
          <w:color w:val="000000"/>
          <w:sz w:val="22"/>
          <w:szCs w:val="22"/>
        </w:rPr>
        <w:t xml:space="preserve">entities </w:t>
      </w:r>
      <w:r w:rsidR="001D504C" w:rsidRPr="00560A8C">
        <w:rPr>
          <w:rFonts w:asciiTheme="majorHAnsi" w:eastAsia="Calibri" w:hAnsiTheme="majorHAnsi" w:cstheme="majorHAnsi"/>
          <w:color w:val="000000"/>
          <w:sz w:val="22"/>
          <w:szCs w:val="22"/>
        </w:rPr>
        <w:lastRenderedPageBreak/>
        <w:t>of</w:t>
      </w:r>
      <w:r w:rsidRPr="00560A8C">
        <w:rPr>
          <w:rFonts w:asciiTheme="majorHAnsi" w:eastAsia="Calibri" w:hAnsiTheme="majorHAnsi" w:cstheme="majorHAnsi"/>
          <w:color w:val="000000"/>
          <w:sz w:val="22"/>
          <w:szCs w:val="22"/>
        </w:rPr>
        <w:t xml:space="preserve"> </w:t>
      </w:r>
      <w:r w:rsidR="001D504C" w:rsidRPr="00560A8C">
        <w:rPr>
          <w:rFonts w:asciiTheme="majorHAnsi" w:eastAsia="Calibri" w:hAnsiTheme="majorHAnsi" w:cstheme="majorHAnsi"/>
          <w:color w:val="000000"/>
          <w:sz w:val="22"/>
          <w:szCs w:val="22"/>
        </w:rPr>
        <w:t>testing subject and its</w:t>
      </w:r>
      <w:r w:rsidRPr="00560A8C">
        <w:rPr>
          <w:rFonts w:asciiTheme="majorHAnsi" w:eastAsia="Calibri" w:hAnsiTheme="majorHAnsi" w:cstheme="majorHAnsi"/>
          <w:color w:val="000000"/>
          <w:sz w:val="22"/>
          <w:szCs w:val="22"/>
        </w:rPr>
        <w:t xml:space="preserve"> results information</w:t>
      </w:r>
      <w:r w:rsidR="001D504C" w:rsidRPr="00560A8C">
        <w:rPr>
          <w:rFonts w:asciiTheme="majorHAnsi" w:eastAsia="Calibri" w:hAnsiTheme="majorHAnsi" w:cstheme="majorHAnsi"/>
          <w:color w:val="000000"/>
          <w:sz w:val="22"/>
          <w:szCs w:val="22"/>
        </w:rPr>
        <w:t xml:space="preserve"> d</w:t>
      </w:r>
      <w:r w:rsidRPr="00560A8C">
        <w:rPr>
          <w:rFonts w:asciiTheme="majorHAnsi" w:eastAsia="Calibri" w:hAnsiTheme="majorHAnsi" w:cstheme="majorHAnsi"/>
          <w:color w:val="000000"/>
          <w:sz w:val="22"/>
          <w:szCs w:val="22"/>
        </w:rPr>
        <w:t xml:space="preserve">epending on the type of </w:t>
      </w:r>
      <w:r w:rsidR="001D504C" w:rsidRPr="00560A8C">
        <w:rPr>
          <w:rFonts w:asciiTheme="majorHAnsi" w:eastAsia="Calibri" w:hAnsiTheme="majorHAnsi" w:cstheme="majorHAnsi"/>
          <w:color w:val="000000"/>
          <w:sz w:val="22"/>
          <w:szCs w:val="22"/>
        </w:rPr>
        <w:t xml:space="preserve">each </w:t>
      </w:r>
      <w:r w:rsidRPr="00560A8C">
        <w:rPr>
          <w:rFonts w:asciiTheme="majorHAnsi" w:eastAsia="Calibri" w:hAnsiTheme="majorHAnsi" w:cstheme="majorHAnsi"/>
          <w:color w:val="000000"/>
          <w:sz w:val="22"/>
          <w:szCs w:val="22"/>
        </w:rPr>
        <w:t>report</w:t>
      </w:r>
      <w:r w:rsidR="001D504C" w:rsidRPr="00560A8C">
        <w:rPr>
          <w:rFonts w:asciiTheme="majorHAnsi" w:eastAsia="Calibri" w:hAnsiTheme="majorHAnsi" w:cstheme="majorHAnsi"/>
          <w:color w:val="000000"/>
          <w:sz w:val="22"/>
          <w:szCs w:val="22"/>
        </w:rPr>
        <w:t>. In the immunohistochemistry and molecular genetic test report,</w:t>
      </w:r>
      <w:r w:rsidRPr="00560A8C">
        <w:rPr>
          <w:rFonts w:asciiTheme="majorHAnsi" w:eastAsia="Calibri" w:hAnsiTheme="majorHAnsi" w:cstheme="majorHAnsi"/>
          <w:color w:val="000000"/>
          <w:sz w:val="22"/>
          <w:szCs w:val="22"/>
        </w:rPr>
        <w:t xml:space="preserve"> target gene</w:t>
      </w:r>
      <w:r w:rsidR="001D504C" w:rsidRPr="00560A8C">
        <w:rPr>
          <w:rFonts w:asciiTheme="majorHAnsi" w:eastAsia="Calibri" w:hAnsiTheme="majorHAnsi" w:cstheme="majorHAnsi"/>
          <w:color w:val="000000"/>
          <w:sz w:val="22"/>
          <w:szCs w:val="22"/>
        </w:rPr>
        <w:t xml:space="preserve"> or</w:t>
      </w:r>
      <w:r w:rsidRPr="00560A8C">
        <w:rPr>
          <w:rFonts w:asciiTheme="majorHAnsi" w:eastAsia="Calibri" w:hAnsiTheme="majorHAnsi" w:cstheme="majorHAnsi"/>
          <w:color w:val="000000"/>
          <w:sz w:val="22"/>
          <w:szCs w:val="22"/>
        </w:rPr>
        <w:t xml:space="preserve"> protein information and</w:t>
      </w:r>
      <w:r w:rsidR="001D504C" w:rsidRPr="00560A8C">
        <w:rPr>
          <w:rFonts w:asciiTheme="majorHAnsi" w:eastAsia="Calibri" w:hAnsiTheme="majorHAnsi" w:cstheme="majorHAnsi"/>
          <w:color w:val="000000"/>
          <w:sz w:val="22"/>
          <w:szCs w:val="22"/>
        </w:rPr>
        <w:t xml:space="preserve"> the</w:t>
      </w:r>
      <w:r w:rsidRPr="00560A8C">
        <w:rPr>
          <w:rFonts w:asciiTheme="majorHAnsi" w:eastAsia="Calibri" w:hAnsiTheme="majorHAnsi" w:cstheme="majorHAnsi"/>
          <w:color w:val="000000"/>
          <w:sz w:val="22"/>
          <w:szCs w:val="22"/>
        </w:rPr>
        <w:t xml:space="preserve"> test result values</w:t>
      </w:r>
      <w:r w:rsidR="001D504C" w:rsidRPr="00560A8C">
        <w:rPr>
          <w:rFonts w:asciiTheme="majorHAnsi" w:eastAsia="Calibri" w:hAnsiTheme="majorHAnsi" w:cstheme="majorHAnsi"/>
          <w:color w:val="000000"/>
          <w:sz w:val="22"/>
          <w:szCs w:val="22"/>
        </w:rPr>
        <w:t xml:space="preserve"> were recognized and extracted, while </w:t>
      </w:r>
      <w:r w:rsidRPr="00560A8C">
        <w:rPr>
          <w:rFonts w:asciiTheme="majorHAnsi" w:eastAsia="Calibri" w:hAnsiTheme="majorHAnsi" w:cstheme="majorHAnsi"/>
          <w:color w:val="000000"/>
          <w:sz w:val="22"/>
          <w:szCs w:val="22"/>
        </w:rPr>
        <w:t>surgical patholog</w:t>
      </w:r>
      <w:r w:rsidR="001D504C" w:rsidRPr="00560A8C">
        <w:rPr>
          <w:rFonts w:asciiTheme="majorHAnsi" w:eastAsia="Calibri" w:hAnsiTheme="majorHAnsi" w:cstheme="majorHAnsi"/>
          <w:color w:val="000000"/>
          <w:sz w:val="22"/>
          <w:szCs w:val="22"/>
        </w:rPr>
        <w:t>y report was processed for</w:t>
      </w:r>
      <w:r w:rsidRPr="00560A8C">
        <w:rPr>
          <w:rFonts w:asciiTheme="majorHAnsi" w:eastAsia="Calibri" w:hAnsiTheme="majorHAnsi" w:cstheme="majorHAnsi"/>
          <w:color w:val="000000"/>
          <w:sz w:val="22"/>
          <w:szCs w:val="22"/>
        </w:rPr>
        <w:t xml:space="preserve"> diagnos</w:t>
      </w:r>
      <w:r w:rsidR="001D504C" w:rsidRPr="00560A8C">
        <w:rPr>
          <w:rFonts w:asciiTheme="majorHAnsi" w:eastAsia="Calibri" w:hAnsiTheme="majorHAnsi" w:cstheme="majorHAnsi"/>
          <w:color w:val="000000"/>
          <w:sz w:val="22"/>
          <w:szCs w:val="22"/>
        </w:rPr>
        <w:t>is information</w:t>
      </w:r>
      <w:r w:rsidRPr="00560A8C">
        <w:rPr>
          <w:rFonts w:asciiTheme="majorHAnsi" w:eastAsia="Calibri" w:hAnsiTheme="majorHAnsi" w:cstheme="majorHAnsi"/>
          <w:color w:val="000000"/>
          <w:sz w:val="22"/>
          <w:szCs w:val="22"/>
        </w:rPr>
        <w:t xml:space="preserve"> </w:t>
      </w:r>
      <w:r w:rsidR="001D504C" w:rsidRPr="00560A8C">
        <w:rPr>
          <w:rFonts w:asciiTheme="majorHAnsi" w:eastAsia="Calibri" w:hAnsiTheme="majorHAnsi" w:cstheme="majorHAnsi"/>
          <w:color w:val="000000"/>
          <w:sz w:val="22"/>
          <w:szCs w:val="22"/>
        </w:rPr>
        <w:t>and operated region.</w:t>
      </w:r>
      <w:r w:rsidR="00EF7B0A" w:rsidRPr="00560A8C">
        <w:rPr>
          <w:rFonts w:asciiTheme="majorHAnsi" w:eastAsia="Calibri" w:hAnsiTheme="majorHAnsi" w:cstheme="majorHAnsi"/>
          <w:color w:val="000000"/>
          <w:sz w:val="22"/>
          <w:szCs w:val="22"/>
        </w:rPr>
        <w:t xml:space="preserve"> </w:t>
      </w:r>
      <w:r w:rsidR="001D504C" w:rsidRPr="00560A8C">
        <w:rPr>
          <w:rFonts w:asciiTheme="majorHAnsi" w:eastAsia="Calibri" w:hAnsiTheme="majorHAnsi" w:cstheme="majorHAnsi"/>
          <w:color w:val="000000"/>
          <w:sz w:val="22"/>
          <w:szCs w:val="22"/>
        </w:rPr>
        <w:t xml:space="preserve">This </w:t>
      </w:r>
      <w:r w:rsidR="001D504C" w:rsidRPr="00560A8C">
        <w:rPr>
          <w:rFonts w:asciiTheme="majorHAnsi" w:eastAsia="맑은 고딕" w:hAnsiTheme="majorHAnsi" w:cstheme="majorHAnsi"/>
          <w:color w:val="000000"/>
          <w:sz w:val="22"/>
          <w:szCs w:val="22"/>
        </w:rPr>
        <w:t xml:space="preserve">rule-based </w:t>
      </w:r>
      <w:r w:rsidR="001D504C" w:rsidRPr="00560A8C">
        <w:rPr>
          <w:rFonts w:asciiTheme="majorHAnsi" w:eastAsia="Calibri" w:hAnsiTheme="majorHAnsi" w:cstheme="majorHAnsi"/>
          <w:color w:val="000000"/>
          <w:sz w:val="22"/>
          <w:szCs w:val="22"/>
        </w:rPr>
        <w:t xml:space="preserve">approach is ideally suited for retrieval of unstructured </w:t>
      </w:r>
      <w:r w:rsidR="00EF7B0A" w:rsidRPr="00560A8C">
        <w:rPr>
          <w:rFonts w:asciiTheme="majorHAnsi" w:eastAsia="Calibri" w:hAnsiTheme="majorHAnsi" w:cstheme="majorHAnsi"/>
          <w:color w:val="000000"/>
          <w:sz w:val="22"/>
          <w:szCs w:val="22"/>
        </w:rPr>
        <w:t>pathologic clinical entities</w:t>
      </w:r>
      <w:r w:rsidR="001D504C" w:rsidRPr="00560A8C">
        <w:rPr>
          <w:rFonts w:asciiTheme="majorHAnsi" w:eastAsia="Calibri" w:hAnsiTheme="majorHAnsi" w:cstheme="majorHAnsi"/>
          <w:color w:val="000000"/>
          <w:sz w:val="22"/>
          <w:szCs w:val="22"/>
        </w:rPr>
        <w:t xml:space="preserve"> and </w:t>
      </w:r>
      <w:r w:rsidR="00EF7B0A" w:rsidRPr="00560A8C">
        <w:rPr>
          <w:rFonts w:asciiTheme="majorHAnsi" w:eastAsia="Calibri" w:hAnsiTheme="majorHAnsi" w:cstheme="majorHAnsi"/>
          <w:color w:val="000000"/>
          <w:sz w:val="22"/>
          <w:szCs w:val="22"/>
        </w:rPr>
        <w:t>testing result value</w:t>
      </w:r>
      <w:r w:rsidR="001D504C" w:rsidRPr="00560A8C">
        <w:rPr>
          <w:rFonts w:asciiTheme="majorHAnsi" w:eastAsia="Calibri" w:hAnsiTheme="majorHAnsi" w:cstheme="majorHAnsi"/>
          <w:color w:val="000000"/>
          <w:sz w:val="22"/>
          <w:szCs w:val="22"/>
        </w:rPr>
        <w:t xml:space="preserve"> in the </w:t>
      </w:r>
      <w:r w:rsidR="00EF7B0A" w:rsidRPr="00560A8C">
        <w:rPr>
          <w:rFonts w:asciiTheme="majorHAnsi" w:eastAsia="Calibri" w:hAnsiTheme="majorHAnsi" w:cstheme="majorHAnsi"/>
          <w:color w:val="000000"/>
          <w:sz w:val="22"/>
          <w:szCs w:val="22"/>
        </w:rPr>
        <w:t>SNUBH</w:t>
      </w:r>
      <w:r w:rsidR="001D504C" w:rsidRPr="00560A8C">
        <w:rPr>
          <w:rFonts w:asciiTheme="majorHAnsi" w:eastAsia="Calibri" w:hAnsiTheme="majorHAnsi" w:cstheme="majorHAnsi"/>
          <w:color w:val="000000"/>
          <w:sz w:val="22"/>
          <w:szCs w:val="22"/>
        </w:rPr>
        <w:t xml:space="preserve"> </w:t>
      </w:r>
      <w:r w:rsidR="00EF7B0A" w:rsidRPr="00560A8C">
        <w:rPr>
          <w:rFonts w:asciiTheme="majorHAnsi" w:eastAsia="Calibri" w:hAnsiTheme="majorHAnsi" w:cstheme="majorHAnsi"/>
          <w:color w:val="000000"/>
          <w:sz w:val="22"/>
          <w:szCs w:val="22"/>
        </w:rPr>
        <w:t>EHR notes</w:t>
      </w:r>
      <w:r w:rsidR="001D504C" w:rsidRPr="00560A8C">
        <w:rPr>
          <w:rFonts w:asciiTheme="majorHAnsi" w:eastAsia="Calibri" w:hAnsiTheme="majorHAnsi" w:cstheme="majorHAnsi"/>
          <w:color w:val="000000"/>
          <w:sz w:val="22"/>
          <w:szCs w:val="22"/>
        </w:rPr>
        <w:t>.</w:t>
      </w:r>
    </w:p>
    <w:p w:rsidR="00787D2D" w:rsidRPr="00560A8C" w:rsidRDefault="0077232D">
      <w:pPr>
        <w:pBdr>
          <w:top w:val="nil"/>
          <w:left w:val="nil"/>
          <w:bottom w:val="nil"/>
          <w:right w:val="nil"/>
          <w:between w:val="nil"/>
        </w:pBdr>
        <w:spacing w:after="120"/>
        <w:jc w:val="both"/>
        <w:rPr>
          <w:rFonts w:asciiTheme="majorHAnsi" w:eastAsia="Calibri" w:hAnsiTheme="majorHAnsi" w:cstheme="majorHAnsi"/>
          <w:color w:val="000000"/>
          <w:sz w:val="22"/>
          <w:szCs w:val="22"/>
        </w:rPr>
      </w:pPr>
      <w:r w:rsidRPr="00560A8C">
        <w:rPr>
          <w:rFonts w:asciiTheme="majorHAnsi" w:eastAsia="Calibri" w:hAnsiTheme="majorHAnsi" w:cstheme="majorHAnsi"/>
          <w:color w:val="000000"/>
          <w:sz w:val="22"/>
          <w:szCs w:val="22"/>
        </w:rPr>
        <w:t xml:space="preserve">To standardize the extracted pathologic data, protein or gene </w:t>
      </w:r>
      <w:r w:rsidRPr="00560A8C">
        <w:rPr>
          <w:rFonts w:asciiTheme="majorHAnsi" w:eastAsia="Calibri" w:hAnsiTheme="majorHAnsi" w:cstheme="majorHAnsi"/>
          <w:color w:val="000000"/>
          <w:sz w:val="22"/>
          <w:szCs w:val="22"/>
        </w:rPr>
        <w:t>laboratory tests</w:t>
      </w:r>
      <w:r w:rsidRPr="00560A8C">
        <w:rPr>
          <w:rFonts w:asciiTheme="majorHAnsi" w:eastAsia="Calibri" w:hAnsiTheme="majorHAnsi" w:cstheme="majorHAnsi"/>
          <w:color w:val="000000"/>
          <w:sz w:val="22"/>
          <w:szCs w:val="22"/>
        </w:rPr>
        <w:t xml:space="preserve"> and pertinent test value results </w:t>
      </w:r>
      <w:r w:rsidRPr="00560A8C">
        <w:rPr>
          <w:rFonts w:asciiTheme="majorHAnsi" w:eastAsia="Calibri" w:hAnsiTheme="majorHAnsi" w:cstheme="majorHAnsi"/>
          <w:color w:val="000000"/>
          <w:sz w:val="22"/>
          <w:szCs w:val="22"/>
        </w:rPr>
        <w:t xml:space="preserve">were mapped into the OMOP standard vocabulary and reviewed by </w:t>
      </w:r>
      <w:r w:rsidRPr="00560A8C">
        <w:rPr>
          <w:rFonts w:asciiTheme="majorHAnsi" w:eastAsia="Calibri" w:hAnsiTheme="majorHAnsi" w:cstheme="majorHAnsi"/>
          <w:color w:val="000000"/>
          <w:sz w:val="22"/>
          <w:szCs w:val="22"/>
        </w:rPr>
        <w:t xml:space="preserve">a </w:t>
      </w:r>
      <w:r w:rsidR="00A02F2C">
        <w:rPr>
          <w:rFonts w:asciiTheme="majorHAnsi" w:eastAsia="Calibri" w:hAnsiTheme="majorHAnsi" w:cstheme="majorHAnsi"/>
          <w:color w:val="000000"/>
          <w:sz w:val="22"/>
          <w:szCs w:val="22"/>
        </w:rPr>
        <w:t>clinician,</w:t>
      </w:r>
      <w:r w:rsidRPr="00560A8C">
        <w:rPr>
          <w:rFonts w:asciiTheme="majorHAnsi" w:eastAsia="Calibri" w:hAnsiTheme="majorHAnsi" w:cstheme="majorHAnsi"/>
          <w:color w:val="000000"/>
          <w:sz w:val="22"/>
          <w:szCs w:val="22"/>
        </w:rPr>
        <w:t xml:space="preserve"> a nurse, and a bioinformatics expert</w:t>
      </w:r>
      <w:r w:rsidRPr="00560A8C">
        <w:rPr>
          <w:rFonts w:asciiTheme="majorHAnsi" w:eastAsia="Calibri" w:hAnsiTheme="majorHAnsi" w:cstheme="majorHAnsi"/>
          <w:color w:val="000000"/>
          <w:sz w:val="22"/>
          <w:szCs w:val="22"/>
        </w:rPr>
        <w:t xml:space="preserve">. The coding system used for </w:t>
      </w:r>
      <w:r w:rsidR="00E25D07" w:rsidRPr="00560A8C">
        <w:rPr>
          <w:rFonts w:asciiTheme="majorHAnsi" w:eastAsia="Calibri" w:hAnsiTheme="majorHAnsi" w:cstheme="majorHAnsi"/>
          <w:color w:val="000000"/>
          <w:sz w:val="22"/>
          <w:szCs w:val="22"/>
        </w:rPr>
        <w:t>the pathology examination</w:t>
      </w:r>
      <w:r w:rsidRPr="00560A8C">
        <w:rPr>
          <w:rFonts w:asciiTheme="majorHAnsi" w:eastAsia="Calibri" w:hAnsiTheme="majorHAnsi" w:cstheme="majorHAnsi"/>
          <w:color w:val="000000"/>
          <w:sz w:val="22"/>
          <w:szCs w:val="22"/>
        </w:rPr>
        <w:t xml:space="preserve"> in the subject is </w:t>
      </w:r>
      <w:r w:rsidR="00C86A22" w:rsidRPr="00560A8C">
        <w:rPr>
          <w:rFonts w:asciiTheme="majorHAnsi" w:eastAsia="Calibri" w:hAnsiTheme="majorHAnsi" w:cstheme="majorHAnsi"/>
          <w:color w:val="000000"/>
          <w:sz w:val="22"/>
          <w:szCs w:val="22"/>
        </w:rPr>
        <w:t>Logical Observation Identifiers Names and Codes (LOINC)</w:t>
      </w:r>
      <w:r w:rsidRPr="00560A8C">
        <w:rPr>
          <w:rFonts w:asciiTheme="majorHAnsi" w:eastAsia="Calibri" w:hAnsiTheme="majorHAnsi" w:cstheme="majorHAnsi"/>
          <w:color w:val="000000"/>
          <w:sz w:val="22"/>
          <w:szCs w:val="22"/>
        </w:rPr>
        <w:t xml:space="preserve">, while the </w:t>
      </w:r>
      <w:r w:rsidR="00C86A22" w:rsidRPr="00560A8C">
        <w:rPr>
          <w:rFonts w:asciiTheme="majorHAnsi" w:eastAsia="Calibri" w:hAnsiTheme="majorHAnsi" w:cstheme="majorHAnsi"/>
          <w:color w:val="000000"/>
          <w:sz w:val="22"/>
          <w:szCs w:val="22"/>
        </w:rPr>
        <w:t>result value</w:t>
      </w:r>
      <w:r w:rsidRPr="00560A8C">
        <w:rPr>
          <w:rFonts w:asciiTheme="majorHAnsi" w:eastAsia="Calibri" w:hAnsiTheme="majorHAnsi" w:cstheme="majorHAnsi"/>
          <w:color w:val="000000"/>
          <w:sz w:val="22"/>
          <w:szCs w:val="22"/>
        </w:rPr>
        <w:t xml:space="preserve"> for </w:t>
      </w:r>
      <w:r w:rsidR="00C86A22" w:rsidRPr="00560A8C">
        <w:rPr>
          <w:rFonts w:asciiTheme="majorHAnsi" w:eastAsia="Calibri" w:hAnsiTheme="majorHAnsi" w:cstheme="majorHAnsi"/>
          <w:color w:val="000000"/>
          <w:sz w:val="22"/>
          <w:szCs w:val="22"/>
        </w:rPr>
        <w:t>the test</w:t>
      </w:r>
      <w:r w:rsidRPr="00560A8C">
        <w:rPr>
          <w:rFonts w:asciiTheme="majorHAnsi" w:eastAsia="Calibri" w:hAnsiTheme="majorHAnsi" w:cstheme="majorHAnsi"/>
          <w:color w:val="000000"/>
          <w:sz w:val="22"/>
          <w:szCs w:val="22"/>
        </w:rPr>
        <w:t xml:space="preserve"> is based on the Systematized Nomenclature of Medicine Clinical Terms (SNOMED-CT). </w:t>
      </w:r>
      <w:r w:rsidR="00787D2D" w:rsidRPr="00560A8C">
        <w:rPr>
          <w:rFonts w:asciiTheme="majorHAnsi" w:eastAsia="Calibri" w:hAnsiTheme="majorHAnsi" w:cstheme="majorHAnsi"/>
          <w:color w:val="000000"/>
          <w:sz w:val="22"/>
          <w:szCs w:val="22"/>
        </w:rPr>
        <w:t xml:space="preserve">For the surgical pathology report, </w:t>
      </w:r>
      <w:r w:rsidR="00787D2D" w:rsidRPr="00560A8C">
        <w:rPr>
          <w:rFonts w:asciiTheme="majorHAnsi" w:eastAsia="Calibri" w:hAnsiTheme="majorHAnsi" w:cstheme="majorHAnsi"/>
          <w:color w:val="000000"/>
          <w:sz w:val="22"/>
          <w:szCs w:val="22"/>
        </w:rPr>
        <w:t>diagnosis information and operated region</w:t>
      </w:r>
      <w:r w:rsidR="00787D2D" w:rsidRPr="00560A8C">
        <w:rPr>
          <w:rFonts w:asciiTheme="majorHAnsi" w:eastAsia="Calibri" w:hAnsiTheme="majorHAnsi" w:cstheme="majorHAnsi"/>
          <w:color w:val="000000"/>
          <w:sz w:val="22"/>
          <w:szCs w:val="22"/>
        </w:rPr>
        <w:t xml:space="preserve"> are mapped into </w:t>
      </w:r>
      <w:r w:rsidR="00787D2D" w:rsidRPr="00560A8C">
        <w:rPr>
          <w:rFonts w:asciiTheme="majorHAnsi" w:eastAsia="Calibri" w:hAnsiTheme="majorHAnsi" w:cstheme="majorHAnsi"/>
          <w:color w:val="000000"/>
          <w:sz w:val="22"/>
          <w:szCs w:val="22"/>
        </w:rPr>
        <w:t>International Classification of Diseases for Oncology (</w:t>
      </w:r>
      <w:r w:rsidR="00787D2D" w:rsidRPr="00560A8C">
        <w:rPr>
          <w:rFonts w:asciiTheme="majorHAnsi" w:eastAsia="Calibri" w:hAnsiTheme="majorHAnsi" w:cstheme="majorHAnsi"/>
          <w:color w:val="000000"/>
          <w:sz w:val="22"/>
          <w:szCs w:val="22"/>
        </w:rPr>
        <w:t>ICD-O) version 3.</w:t>
      </w:r>
      <w:r w:rsidR="001B4377" w:rsidRPr="00560A8C">
        <w:rPr>
          <w:rFonts w:asciiTheme="majorHAnsi" w:eastAsia="Calibri" w:hAnsiTheme="majorHAnsi" w:cstheme="majorHAnsi"/>
          <w:color w:val="000000"/>
          <w:sz w:val="22"/>
          <w:szCs w:val="22"/>
        </w:rPr>
        <w:t xml:space="preserve"> Summarized diagnosis of each report is recorded as narrative text in the NOTE_NLP table, summary of key findings of </w:t>
      </w:r>
      <w:r w:rsidR="001B4377" w:rsidRPr="00560A8C">
        <w:rPr>
          <w:rFonts w:asciiTheme="majorHAnsi" w:eastAsia="Calibri" w:hAnsiTheme="majorHAnsi" w:cstheme="majorHAnsi"/>
          <w:color w:val="000000"/>
          <w:sz w:val="22"/>
          <w:szCs w:val="22"/>
        </w:rPr>
        <w:t>immunohistochemistry tests</w:t>
      </w:r>
      <w:r w:rsidR="001B4377" w:rsidRPr="00560A8C">
        <w:rPr>
          <w:rFonts w:asciiTheme="majorHAnsi" w:eastAsia="Calibri" w:hAnsiTheme="majorHAnsi" w:cstheme="majorHAnsi"/>
          <w:color w:val="000000"/>
          <w:sz w:val="22"/>
          <w:szCs w:val="22"/>
        </w:rPr>
        <w:t xml:space="preserve"> and</w:t>
      </w:r>
      <w:r w:rsidR="001B4377" w:rsidRPr="00560A8C">
        <w:rPr>
          <w:rFonts w:asciiTheme="majorHAnsi" w:eastAsia="Calibri" w:hAnsiTheme="majorHAnsi" w:cstheme="majorHAnsi"/>
          <w:color w:val="000000"/>
          <w:sz w:val="22"/>
          <w:szCs w:val="22"/>
        </w:rPr>
        <w:t xml:space="preserve"> molecular genetics tests</w:t>
      </w:r>
      <w:r w:rsidR="001B4377" w:rsidRPr="00560A8C">
        <w:rPr>
          <w:rFonts w:asciiTheme="majorHAnsi" w:eastAsia="Calibri" w:hAnsiTheme="majorHAnsi" w:cstheme="majorHAnsi"/>
          <w:color w:val="000000"/>
          <w:sz w:val="22"/>
          <w:szCs w:val="22"/>
        </w:rPr>
        <w:t xml:space="preserve"> results are updated in the MEASUREMENT table, and cancer </w:t>
      </w:r>
      <w:r w:rsidR="001B4377" w:rsidRPr="00560A8C">
        <w:rPr>
          <w:rFonts w:asciiTheme="majorHAnsi" w:eastAsia="Calibri" w:hAnsiTheme="majorHAnsi" w:cstheme="majorHAnsi"/>
          <w:color w:val="000000"/>
          <w:sz w:val="22"/>
          <w:szCs w:val="22"/>
        </w:rPr>
        <w:t>diagnosis information and operated region</w:t>
      </w:r>
      <w:r w:rsidR="001B4377" w:rsidRPr="00560A8C">
        <w:rPr>
          <w:rFonts w:asciiTheme="majorHAnsi" w:eastAsia="Calibri" w:hAnsiTheme="majorHAnsi" w:cstheme="majorHAnsi"/>
          <w:color w:val="000000"/>
          <w:sz w:val="22"/>
          <w:szCs w:val="22"/>
        </w:rPr>
        <w:t xml:space="preserve"> in surgical pathology report is delivered to the CONDITION_OCCURENCE table.</w:t>
      </w:r>
    </w:p>
    <w:p w:rsidR="0079717B" w:rsidRDefault="000E61A8">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Results</w:t>
      </w:r>
    </w:p>
    <w:p w:rsidR="007B3CA7" w:rsidRPr="00560A8C" w:rsidRDefault="007B3CA7" w:rsidP="007B3CA7">
      <w:pPr>
        <w:pBdr>
          <w:top w:val="nil"/>
          <w:left w:val="nil"/>
          <w:bottom w:val="nil"/>
          <w:right w:val="nil"/>
          <w:between w:val="nil"/>
        </w:pBdr>
        <w:spacing w:after="120"/>
        <w:jc w:val="both"/>
        <w:rPr>
          <w:rFonts w:asciiTheme="majorHAnsi" w:eastAsia="Calibri" w:hAnsiTheme="majorHAnsi" w:cstheme="majorHAnsi"/>
          <w:color w:val="000000"/>
          <w:sz w:val="22"/>
          <w:szCs w:val="22"/>
        </w:rPr>
      </w:pPr>
      <w:r w:rsidRPr="00560A8C">
        <w:rPr>
          <w:rFonts w:asciiTheme="majorHAnsi" w:eastAsia="Calibri" w:hAnsiTheme="majorHAnsi" w:cstheme="majorHAnsi"/>
          <w:color w:val="000000"/>
          <w:sz w:val="22"/>
          <w:szCs w:val="22"/>
        </w:rPr>
        <w:t xml:space="preserve">The major clinical information was extracted on immunohistochemistry tests, molecular genetics tests and surgical pathology reports </w:t>
      </w:r>
      <w:r w:rsidR="00083DDC" w:rsidRPr="00560A8C">
        <w:rPr>
          <w:rFonts w:asciiTheme="majorHAnsi" w:eastAsia="Calibri" w:hAnsiTheme="majorHAnsi" w:cstheme="majorHAnsi"/>
          <w:color w:val="000000"/>
          <w:sz w:val="22"/>
          <w:szCs w:val="22"/>
        </w:rPr>
        <w:t>and</w:t>
      </w:r>
      <w:r w:rsidRPr="00560A8C">
        <w:rPr>
          <w:rFonts w:asciiTheme="majorHAnsi" w:eastAsia="Calibri" w:hAnsiTheme="majorHAnsi" w:cstheme="majorHAnsi"/>
          <w:color w:val="000000"/>
          <w:sz w:val="22"/>
          <w:szCs w:val="22"/>
        </w:rPr>
        <w:t xml:space="preserve"> the NOTE_NLP table of CDM was established. As a result, natural language processing and term standardization were conducted for 1,848 </w:t>
      </w:r>
      <w:r w:rsidR="00FB273C" w:rsidRPr="00560A8C">
        <w:rPr>
          <w:rFonts w:asciiTheme="majorHAnsi" w:eastAsia="Calibri" w:hAnsiTheme="majorHAnsi" w:cstheme="majorHAnsi"/>
          <w:color w:val="000000"/>
          <w:sz w:val="22"/>
          <w:szCs w:val="22"/>
        </w:rPr>
        <w:t xml:space="preserve">immunohistochemistry </w:t>
      </w:r>
      <w:r w:rsidRPr="00560A8C">
        <w:rPr>
          <w:rFonts w:asciiTheme="majorHAnsi" w:eastAsia="Calibri" w:hAnsiTheme="majorHAnsi" w:cstheme="majorHAnsi"/>
          <w:color w:val="000000"/>
          <w:sz w:val="22"/>
          <w:szCs w:val="22"/>
        </w:rPr>
        <w:t xml:space="preserve">test reports, 3,890 </w:t>
      </w:r>
      <w:r w:rsidR="00FB273C" w:rsidRPr="00560A8C">
        <w:rPr>
          <w:rFonts w:asciiTheme="majorHAnsi" w:eastAsia="Calibri" w:hAnsiTheme="majorHAnsi" w:cstheme="majorHAnsi"/>
          <w:color w:val="000000"/>
          <w:sz w:val="22"/>
          <w:szCs w:val="22"/>
        </w:rPr>
        <w:t>molecular genetics</w:t>
      </w:r>
      <w:r w:rsidRPr="00560A8C">
        <w:rPr>
          <w:rFonts w:asciiTheme="majorHAnsi" w:eastAsia="Calibri" w:hAnsiTheme="majorHAnsi" w:cstheme="majorHAnsi"/>
          <w:color w:val="000000"/>
          <w:sz w:val="22"/>
          <w:szCs w:val="22"/>
        </w:rPr>
        <w:t xml:space="preserve"> test reports and 12,352 surgical pathology reports. The</w:t>
      </w:r>
      <w:r w:rsidR="00E6525A" w:rsidRPr="00560A8C">
        <w:rPr>
          <w:rFonts w:asciiTheme="majorHAnsi" w:eastAsia="Calibri" w:hAnsiTheme="majorHAnsi" w:cstheme="majorHAnsi"/>
          <w:color w:val="000000"/>
          <w:sz w:val="22"/>
          <w:szCs w:val="22"/>
        </w:rPr>
        <w:t xml:space="preserve"> number of</w:t>
      </w:r>
      <w:r w:rsidRPr="00560A8C">
        <w:rPr>
          <w:rFonts w:asciiTheme="majorHAnsi" w:eastAsia="Calibri" w:hAnsiTheme="majorHAnsi" w:cstheme="majorHAnsi"/>
          <w:color w:val="000000"/>
          <w:sz w:val="22"/>
          <w:szCs w:val="22"/>
        </w:rPr>
        <w:t xml:space="preserve"> items extracted by report were the values of the Protein</w:t>
      </w:r>
      <w:r w:rsidR="00FB273C" w:rsidRPr="00560A8C">
        <w:rPr>
          <w:rFonts w:asciiTheme="majorHAnsi" w:eastAsia="Calibri" w:hAnsiTheme="majorHAnsi" w:cstheme="majorHAnsi"/>
          <w:color w:val="000000"/>
          <w:sz w:val="22"/>
          <w:szCs w:val="22"/>
        </w:rPr>
        <w:t xml:space="preserve"> or </w:t>
      </w:r>
      <w:r w:rsidRPr="00560A8C">
        <w:rPr>
          <w:rFonts w:asciiTheme="majorHAnsi" w:eastAsia="Calibri" w:hAnsiTheme="majorHAnsi" w:cstheme="majorHAnsi"/>
          <w:color w:val="000000"/>
          <w:sz w:val="22"/>
          <w:szCs w:val="22"/>
        </w:rPr>
        <w:t xml:space="preserve">Gene </w:t>
      </w:r>
      <w:r w:rsidR="00FB273C" w:rsidRPr="00560A8C">
        <w:rPr>
          <w:rFonts w:asciiTheme="majorHAnsi" w:eastAsia="Calibri" w:hAnsiTheme="majorHAnsi" w:cstheme="majorHAnsi"/>
          <w:color w:val="000000"/>
          <w:sz w:val="22"/>
          <w:szCs w:val="22"/>
        </w:rPr>
        <w:t>name</w:t>
      </w:r>
      <w:r w:rsidRPr="00560A8C">
        <w:rPr>
          <w:rFonts w:asciiTheme="majorHAnsi" w:eastAsia="Calibri" w:hAnsiTheme="majorHAnsi" w:cstheme="majorHAnsi"/>
          <w:color w:val="000000"/>
          <w:sz w:val="22"/>
          <w:szCs w:val="22"/>
        </w:rPr>
        <w:t xml:space="preserve"> in the </w:t>
      </w:r>
      <w:r w:rsidR="00FB273C" w:rsidRPr="00560A8C">
        <w:rPr>
          <w:rFonts w:asciiTheme="majorHAnsi" w:eastAsia="Calibri" w:hAnsiTheme="majorHAnsi" w:cstheme="majorHAnsi"/>
          <w:color w:val="000000"/>
          <w:sz w:val="22"/>
          <w:szCs w:val="22"/>
        </w:rPr>
        <w:t xml:space="preserve">immunohistochemistry </w:t>
      </w:r>
      <w:r w:rsidRPr="00560A8C">
        <w:rPr>
          <w:rFonts w:asciiTheme="majorHAnsi" w:eastAsia="Calibri" w:hAnsiTheme="majorHAnsi" w:cstheme="majorHAnsi"/>
          <w:color w:val="000000"/>
          <w:sz w:val="22"/>
          <w:szCs w:val="22"/>
        </w:rPr>
        <w:t>report</w:t>
      </w:r>
      <w:r w:rsidR="00E6525A" w:rsidRPr="00560A8C">
        <w:rPr>
          <w:rFonts w:asciiTheme="majorHAnsi" w:eastAsia="Calibri" w:hAnsiTheme="majorHAnsi" w:cstheme="majorHAnsi"/>
          <w:color w:val="000000"/>
          <w:sz w:val="22"/>
          <w:szCs w:val="22"/>
        </w:rPr>
        <w:t xml:space="preserve"> is 6,092, </w:t>
      </w:r>
      <w:r w:rsidRPr="00560A8C">
        <w:rPr>
          <w:rFonts w:asciiTheme="majorHAnsi" w:eastAsia="Calibri" w:hAnsiTheme="majorHAnsi" w:cstheme="majorHAnsi"/>
          <w:color w:val="000000"/>
          <w:sz w:val="22"/>
          <w:szCs w:val="22"/>
        </w:rPr>
        <w:t xml:space="preserve">the </w:t>
      </w:r>
      <w:r w:rsidR="00FB273C" w:rsidRPr="00560A8C">
        <w:rPr>
          <w:rFonts w:asciiTheme="majorHAnsi" w:eastAsia="Calibri" w:hAnsiTheme="majorHAnsi" w:cstheme="majorHAnsi"/>
          <w:color w:val="000000"/>
          <w:sz w:val="22"/>
          <w:szCs w:val="22"/>
        </w:rPr>
        <w:t xml:space="preserve">molecular genetics </w:t>
      </w:r>
      <w:r w:rsidRPr="00560A8C">
        <w:rPr>
          <w:rFonts w:asciiTheme="majorHAnsi" w:eastAsia="Calibri" w:hAnsiTheme="majorHAnsi" w:cstheme="majorHAnsi"/>
          <w:color w:val="000000"/>
          <w:sz w:val="22"/>
          <w:szCs w:val="22"/>
        </w:rPr>
        <w:t>report</w:t>
      </w:r>
      <w:r w:rsidR="00E6525A" w:rsidRPr="00560A8C">
        <w:rPr>
          <w:rFonts w:asciiTheme="majorHAnsi" w:eastAsia="Calibri" w:hAnsiTheme="majorHAnsi" w:cstheme="majorHAnsi"/>
          <w:color w:val="000000"/>
          <w:sz w:val="22"/>
          <w:szCs w:val="22"/>
        </w:rPr>
        <w:t xml:space="preserve"> is 13,953</w:t>
      </w:r>
      <w:r w:rsidRPr="00560A8C">
        <w:rPr>
          <w:rFonts w:asciiTheme="majorHAnsi" w:eastAsia="Calibri" w:hAnsiTheme="majorHAnsi" w:cstheme="majorHAnsi"/>
          <w:color w:val="000000"/>
          <w:sz w:val="22"/>
          <w:szCs w:val="22"/>
        </w:rPr>
        <w:t xml:space="preserve">, </w:t>
      </w:r>
      <w:r w:rsidR="00FB273C" w:rsidRPr="00560A8C">
        <w:rPr>
          <w:rFonts w:asciiTheme="majorHAnsi" w:eastAsia="Calibri" w:hAnsiTheme="majorHAnsi" w:cstheme="majorHAnsi"/>
          <w:color w:val="000000"/>
          <w:sz w:val="22"/>
          <w:szCs w:val="22"/>
        </w:rPr>
        <w:t>and th</w:t>
      </w:r>
      <w:r w:rsidR="00E6525A" w:rsidRPr="00560A8C">
        <w:rPr>
          <w:rFonts w:asciiTheme="majorHAnsi" w:eastAsia="Calibri" w:hAnsiTheme="majorHAnsi" w:cstheme="majorHAnsi"/>
          <w:color w:val="000000"/>
          <w:sz w:val="22"/>
          <w:szCs w:val="22"/>
        </w:rPr>
        <w:t>e summarized essential</w:t>
      </w:r>
      <w:r w:rsidR="00FB273C" w:rsidRPr="00560A8C">
        <w:rPr>
          <w:rFonts w:asciiTheme="majorHAnsi" w:eastAsia="Calibri" w:hAnsiTheme="majorHAnsi" w:cstheme="majorHAnsi"/>
          <w:color w:val="000000"/>
          <w:sz w:val="22"/>
          <w:szCs w:val="22"/>
        </w:rPr>
        <w:t xml:space="preserve"> information was updated on the existing MEASUREMENT table, </w:t>
      </w:r>
      <w:r w:rsidR="00FB273C" w:rsidRPr="00560A8C">
        <w:rPr>
          <w:rFonts w:asciiTheme="majorHAnsi" w:eastAsia="Calibri" w:hAnsiTheme="majorHAnsi" w:cstheme="majorHAnsi"/>
          <w:color w:val="000000"/>
          <w:sz w:val="22"/>
          <w:szCs w:val="22"/>
        </w:rPr>
        <w:t>respectively</w:t>
      </w:r>
      <w:r w:rsidR="00FB273C" w:rsidRPr="00560A8C">
        <w:rPr>
          <w:rFonts w:asciiTheme="majorHAnsi" w:eastAsia="Calibri" w:hAnsiTheme="majorHAnsi" w:cstheme="majorHAnsi"/>
          <w:color w:val="000000"/>
          <w:sz w:val="22"/>
          <w:szCs w:val="22"/>
        </w:rPr>
        <w:t xml:space="preserve">. </w:t>
      </w:r>
      <w:r w:rsidR="00E6525A" w:rsidRPr="00560A8C">
        <w:rPr>
          <w:rFonts w:asciiTheme="majorHAnsi" w:eastAsia="Calibri" w:hAnsiTheme="majorHAnsi" w:cstheme="majorHAnsi"/>
          <w:color w:val="000000"/>
          <w:sz w:val="22"/>
          <w:szCs w:val="22"/>
        </w:rPr>
        <w:t>Entities from t</w:t>
      </w:r>
      <w:r w:rsidRPr="00560A8C">
        <w:rPr>
          <w:rFonts w:asciiTheme="majorHAnsi" w:eastAsia="Calibri" w:hAnsiTheme="majorHAnsi" w:cstheme="majorHAnsi"/>
          <w:color w:val="000000"/>
          <w:sz w:val="22"/>
          <w:szCs w:val="22"/>
        </w:rPr>
        <w:t xml:space="preserve">he surgical </w:t>
      </w:r>
      <w:r w:rsidR="00FB273C" w:rsidRPr="00560A8C">
        <w:rPr>
          <w:rFonts w:asciiTheme="majorHAnsi" w:eastAsia="Calibri" w:hAnsiTheme="majorHAnsi" w:cstheme="majorHAnsi"/>
          <w:color w:val="000000"/>
          <w:sz w:val="22"/>
          <w:szCs w:val="22"/>
        </w:rPr>
        <w:t>pathology reports</w:t>
      </w:r>
      <w:r w:rsidR="00E6525A" w:rsidRPr="00560A8C">
        <w:rPr>
          <w:rFonts w:asciiTheme="majorHAnsi" w:eastAsia="Calibri" w:hAnsiTheme="majorHAnsi" w:cstheme="majorHAnsi"/>
          <w:color w:val="000000"/>
          <w:sz w:val="22"/>
          <w:szCs w:val="22"/>
        </w:rPr>
        <w:t xml:space="preserve"> </w:t>
      </w:r>
      <w:r w:rsidR="00E6525A" w:rsidRPr="00560A8C">
        <w:rPr>
          <w:rFonts w:asciiTheme="majorHAnsi" w:eastAsia="Calibri" w:hAnsiTheme="majorHAnsi" w:cstheme="majorHAnsi"/>
          <w:color w:val="000000"/>
          <w:sz w:val="22"/>
          <w:szCs w:val="22"/>
        </w:rPr>
        <w:t>(25,902)</w:t>
      </w:r>
      <w:r w:rsidR="00E6525A" w:rsidRPr="00560A8C">
        <w:rPr>
          <w:rFonts w:asciiTheme="majorHAnsi" w:eastAsia="Calibri" w:hAnsiTheme="majorHAnsi" w:cstheme="majorHAnsi"/>
          <w:color w:val="000000"/>
          <w:sz w:val="22"/>
          <w:szCs w:val="22"/>
        </w:rPr>
        <w:t xml:space="preserve"> </w:t>
      </w:r>
      <w:r w:rsidRPr="00560A8C">
        <w:rPr>
          <w:rFonts w:asciiTheme="majorHAnsi" w:eastAsia="Calibri" w:hAnsiTheme="majorHAnsi" w:cstheme="majorHAnsi"/>
          <w:color w:val="000000"/>
          <w:sz w:val="22"/>
          <w:szCs w:val="22"/>
        </w:rPr>
        <w:t xml:space="preserve">was </w:t>
      </w:r>
      <w:r w:rsidR="00E6525A" w:rsidRPr="00560A8C">
        <w:rPr>
          <w:rFonts w:asciiTheme="majorHAnsi" w:eastAsia="Calibri" w:hAnsiTheme="majorHAnsi" w:cstheme="majorHAnsi"/>
          <w:color w:val="000000"/>
          <w:sz w:val="22"/>
          <w:szCs w:val="22"/>
        </w:rPr>
        <w:t>delivered</w:t>
      </w:r>
      <w:r w:rsidRPr="00560A8C">
        <w:rPr>
          <w:rFonts w:asciiTheme="majorHAnsi" w:eastAsia="Calibri" w:hAnsiTheme="majorHAnsi" w:cstheme="majorHAnsi"/>
          <w:color w:val="000000"/>
          <w:sz w:val="22"/>
          <w:szCs w:val="22"/>
        </w:rPr>
        <w:t xml:space="preserve"> </w:t>
      </w:r>
      <w:r w:rsidR="00E6525A" w:rsidRPr="00560A8C">
        <w:rPr>
          <w:rFonts w:asciiTheme="majorHAnsi" w:eastAsia="Calibri" w:hAnsiTheme="majorHAnsi" w:cstheme="majorHAnsi"/>
          <w:color w:val="000000"/>
          <w:sz w:val="22"/>
          <w:szCs w:val="22"/>
        </w:rPr>
        <w:t>to</w:t>
      </w:r>
      <w:r w:rsidRPr="00560A8C">
        <w:rPr>
          <w:rFonts w:asciiTheme="majorHAnsi" w:eastAsia="Calibri" w:hAnsiTheme="majorHAnsi" w:cstheme="majorHAnsi"/>
          <w:color w:val="000000"/>
          <w:sz w:val="22"/>
          <w:szCs w:val="22"/>
        </w:rPr>
        <w:t xml:space="preserve"> the CONDITION_OCCURRENCE table.</w:t>
      </w:r>
    </w:p>
    <w:p w:rsidR="0079717B" w:rsidRDefault="006D1B8A">
      <w:pPr>
        <w:keepNext/>
        <w:pBdr>
          <w:top w:val="nil"/>
          <w:left w:val="nil"/>
          <w:bottom w:val="nil"/>
          <w:right w:val="nil"/>
          <w:between w:val="nil"/>
        </w:pBdr>
        <w:spacing w:before="120" w:after="120"/>
        <w:jc w:val="both"/>
        <w:rPr>
          <w:rFonts w:ascii="Calibri" w:eastAsia="Calibri" w:hAnsi="Calibri" w:cs="Calibri"/>
          <w:b/>
          <w:color w:val="000000"/>
          <w:sz w:val="22"/>
          <w:szCs w:val="22"/>
        </w:rPr>
      </w:pPr>
      <w:bookmarkStart w:id="1" w:name="_30j0zll" w:colFirst="0" w:colLast="0"/>
      <w:bookmarkEnd w:id="1"/>
      <w:r>
        <w:rPr>
          <w:rFonts w:ascii="Calibri" w:eastAsia="Calibri" w:hAnsi="Calibri" w:cs="Calibri"/>
          <w:b/>
          <w:color w:val="000000"/>
          <w:sz w:val="22"/>
          <w:szCs w:val="22"/>
        </w:rPr>
        <w:t>Conclusion</w:t>
      </w:r>
    </w:p>
    <w:p w:rsidR="0079717B" w:rsidRPr="0002602F" w:rsidRDefault="00C33F7C" w:rsidP="0012166F">
      <w:pPr>
        <w:pBdr>
          <w:top w:val="nil"/>
          <w:left w:val="nil"/>
          <w:bottom w:val="nil"/>
          <w:right w:val="nil"/>
          <w:between w:val="nil"/>
        </w:pBdr>
        <w:spacing w:after="120"/>
        <w:ind w:firstLine="1"/>
        <w:jc w:val="both"/>
        <w:rPr>
          <w:rFonts w:asciiTheme="majorHAnsi" w:hAnsiTheme="majorHAnsi" w:cstheme="majorHAnsi"/>
          <w:spacing w:val="-5"/>
          <w:kern w:val="1"/>
          <w:sz w:val="22"/>
          <w:szCs w:val="22"/>
        </w:rPr>
      </w:pPr>
      <w:r w:rsidRPr="00560A8C">
        <w:rPr>
          <w:rFonts w:asciiTheme="majorHAnsi" w:hAnsiTheme="majorHAnsi" w:cstheme="majorHAnsi"/>
          <w:spacing w:val="-5"/>
          <w:kern w:val="1"/>
          <w:sz w:val="22"/>
          <w:szCs w:val="22"/>
        </w:rPr>
        <w:t xml:space="preserve">In this study, </w:t>
      </w:r>
      <w:r w:rsidR="0012166F">
        <w:rPr>
          <w:rFonts w:asciiTheme="majorHAnsi" w:hAnsiTheme="majorHAnsi" w:cstheme="majorHAnsi"/>
          <w:spacing w:val="-5"/>
          <w:kern w:val="1"/>
          <w:sz w:val="22"/>
          <w:szCs w:val="22"/>
        </w:rPr>
        <w:t xml:space="preserve">we aimed to prepare CDM </w:t>
      </w:r>
      <w:r w:rsidRPr="00560A8C">
        <w:rPr>
          <w:rFonts w:asciiTheme="majorHAnsi" w:hAnsiTheme="majorHAnsi" w:cstheme="majorHAnsi"/>
          <w:spacing w:val="-5"/>
          <w:kern w:val="1"/>
          <w:sz w:val="22"/>
          <w:szCs w:val="22"/>
        </w:rPr>
        <w:t xml:space="preserve">data for research platform that can take advantage of all the omics clinical to patient data at </w:t>
      </w:r>
      <w:r w:rsidR="00A02F2C">
        <w:rPr>
          <w:rFonts w:asciiTheme="majorHAnsi" w:hAnsiTheme="majorHAnsi" w:cstheme="majorHAnsi"/>
          <w:spacing w:val="-5"/>
          <w:kern w:val="1"/>
          <w:sz w:val="22"/>
          <w:szCs w:val="22"/>
        </w:rPr>
        <w:t>SNUBH</w:t>
      </w:r>
      <w:r w:rsidRPr="00560A8C">
        <w:rPr>
          <w:rFonts w:asciiTheme="majorHAnsi" w:hAnsiTheme="majorHAnsi" w:cstheme="majorHAnsi"/>
          <w:spacing w:val="-5"/>
          <w:kern w:val="1"/>
          <w:sz w:val="22"/>
          <w:szCs w:val="22"/>
        </w:rPr>
        <w:t xml:space="preserve"> </w:t>
      </w:r>
      <w:r w:rsidR="0012166F">
        <w:rPr>
          <w:rFonts w:asciiTheme="majorHAnsi" w:hAnsiTheme="majorHAnsi" w:cstheme="majorHAnsi"/>
          <w:spacing w:val="-5"/>
          <w:kern w:val="1"/>
          <w:sz w:val="22"/>
          <w:szCs w:val="22"/>
        </w:rPr>
        <w:t>for</w:t>
      </w:r>
      <w:r w:rsidRPr="00560A8C">
        <w:rPr>
          <w:rFonts w:asciiTheme="majorHAnsi" w:hAnsiTheme="majorHAnsi" w:cstheme="majorHAnsi"/>
          <w:spacing w:val="-5"/>
          <w:kern w:val="1"/>
          <w:sz w:val="22"/>
          <w:szCs w:val="22"/>
        </w:rPr>
        <w:t xml:space="preserve"> colon cancer pathology.</w:t>
      </w:r>
      <w:r w:rsidRPr="00560A8C">
        <w:rPr>
          <w:rFonts w:asciiTheme="majorHAnsi" w:hAnsiTheme="majorHAnsi" w:cstheme="majorHAnsi"/>
          <w:spacing w:val="-5"/>
          <w:kern w:val="1"/>
          <w:sz w:val="22"/>
          <w:szCs w:val="22"/>
        </w:rPr>
        <w:t xml:space="preserve"> </w:t>
      </w:r>
      <w:r w:rsidRPr="00560A8C">
        <w:rPr>
          <w:rFonts w:asciiTheme="majorHAnsi" w:hAnsiTheme="majorHAnsi" w:cstheme="majorHAnsi"/>
          <w:spacing w:val="-5"/>
          <w:kern w:val="1"/>
          <w:sz w:val="22"/>
          <w:szCs w:val="22"/>
        </w:rPr>
        <w:t>The</w:t>
      </w:r>
      <w:r w:rsidR="0012166F">
        <w:rPr>
          <w:rFonts w:asciiTheme="majorHAnsi" w:hAnsiTheme="majorHAnsi" w:cstheme="majorHAnsi"/>
          <w:spacing w:val="-5"/>
          <w:kern w:val="1"/>
          <w:sz w:val="22"/>
          <w:szCs w:val="22"/>
        </w:rPr>
        <w:t xml:space="preserve"> essential</w:t>
      </w:r>
      <w:r w:rsidRPr="00560A8C">
        <w:rPr>
          <w:rFonts w:asciiTheme="majorHAnsi" w:hAnsiTheme="majorHAnsi" w:cstheme="majorHAnsi"/>
          <w:spacing w:val="-5"/>
          <w:kern w:val="1"/>
          <w:sz w:val="22"/>
          <w:szCs w:val="22"/>
        </w:rPr>
        <w:t xml:space="preserve"> text </w:t>
      </w:r>
      <w:r w:rsidR="0012166F">
        <w:rPr>
          <w:rFonts w:asciiTheme="majorHAnsi" w:hAnsiTheme="majorHAnsi" w:cstheme="majorHAnsi"/>
          <w:spacing w:val="-5"/>
          <w:kern w:val="1"/>
          <w:sz w:val="22"/>
          <w:szCs w:val="22"/>
        </w:rPr>
        <w:t>entities</w:t>
      </w:r>
      <w:r w:rsidRPr="00560A8C">
        <w:rPr>
          <w:rFonts w:asciiTheme="majorHAnsi" w:hAnsiTheme="majorHAnsi" w:cstheme="majorHAnsi"/>
          <w:spacing w:val="-5"/>
          <w:kern w:val="1"/>
          <w:sz w:val="22"/>
          <w:szCs w:val="22"/>
        </w:rPr>
        <w:t xml:space="preserve"> </w:t>
      </w:r>
      <w:r w:rsidR="0012166F">
        <w:rPr>
          <w:rFonts w:asciiTheme="majorHAnsi" w:hAnsiTheme="majorHAnsi" w:cstheme="majorHAnsi"/>
          <w:spacing w:val="-5"/>
          <w:kern w:val="1"/>
          <w:sz w:val="22"/>
          <w:szCs w:val="22"/>
        </w:rPr>
        <w:t>from</w:t>
      </w:r>
      <w:r w:rsidRPr="00560A8C">
        <w:rPr>
          <w:rFonts w:asciiTheme="majorHAnsi" w:hAnsiTheme="majorHAnsi" w:cstheme="majorHAnsi"/>
          <w:spacing w:val="-5"/>
          <w:kern w:val="1"/>
          <w:sz w:val="22"/>
          <w:szCs w:val="22"/>
        </w:rPr>
        <w:t xml:space="preserve"> the </w:t>
      </w:r>
      <w:r w:rsidR="0012166F">
        <w:rPr>
          <w:rFonts w:asciiTheme="majorHAnsi" w:hAnsiTheme="majorHAnsi" w:cstheme="majorHAnsi"/>
          <w:spacing w:val="-5"/>
          <w:kern w:val="1"/>
          <w:sz w:val="22"/>
          <w:szCs w:val="22"/>
        </w:rPr>
        <w:t>pathology reports</w:t>
      </w:r>
      <w:r w:rsidRPr="00560A8C">
        <w:rPr>
          <w:rFonts w:asciiTheme="majorHAnsi" w:hAnsiTheme="majorHAnsi" w:cstheme="majorHAnsi"/>
          <w:spacing w:val="-5"/>
          <w:kern w:val="1"/>
          <w:sz w:val="22"/>
          <w:szCs w:val="22"/>
        </w:rPr>
        <w:t xml:space="preserve"> </w:t>
      </w:r>
      <w:r w:rsidR="0012166F">
        <w:rPr>
          <w:rFonts w:asciiTheme="majorHAnsi" w:hAnsiTheme="majorHAnsi" w:cstheme="majorHAnsi"/>
          <w:spacing w:val="-5"/>
          <w:kern w:val="1"/>
          <w:sz w:val="22"/>
          <w:szCs w:val="22"/>
        </w:rPr>
        <w:t xml:space="preserve"> was extracted and s</w:t>
      </w:r>
      <w:r w:rsidRPr="00560A8C">
        <w:rPr>
          <w:rFonts w:asciiTheme="majorHAnsi" w:hAnsiTheme="majorHAnsi" w:cstheme="majorHAnsi"/>
          <w:spacing w:val="-5"/>
          <w:kern w:val="1"/>
          <w:sz w:val="22"/>
          <w:szCs w:val="22"/>
        </w:rPr>
        <w:t>tandardiz</w:t>
      </w:r>
      <w:r w:rsidR="0012166F">
        <w:rPr>
          <w:rFonts w:asciiTheme="majorHAnsi" w:hAnsiTheme="majorHAnsi" w:cstheme="majorHAnsi"/>
          <w:spacing w:val="-5"/>
          <w:kern w:val="1"/>
          <w:sz w:val="22"/>
          <w:szCs w:val="22"/>
        </w:rPr>
        <w:t>ed, and</w:t>
      </w:r>
      <w:r w:rsidRPr="00560A8C">
        <w:rPr>
          <w:rFonts w:asciiTheme="majorHAnsi" w:hAnsiTheme="majorHAnsi" w:cstheme="majorHAnsi"/>
          <w:spacing w:val="-5"/>
          <w:kern w:val="1"/>
          <w:sz w:val="22"/>
          <w:szCs w:val="22"/>
        </w:rPr>
        <w:t xml:space="preserve"> deployed </w:t>
      </w:r>
      <w:r w:rsidR="0012166F">
        <w:rPr>
          <w:rFonts w:asciiTheme="majorHAnsi" w:hAnsiTheme="majorHAnsi" w:cstheme="majorHAnsi"/>
          <w:spacing w:val="-5"/>
          <w:kern w:val="1"/>
          <w:sz w:val="22"/>
          <w:szCs w:val="22"/>
        </w:rPr>
        <w:t>to CDM.</w:t>
      </w:r>
      <w:r w:rsidRPr="00560A8C">
        <w:rPr>
          <w:rFonts w:asciiTheme="majorHAnsi" w:hAnsiTheme="majorHAnsi" w:cstheme="majorHAnsi"/>
          <w:spacing w:val="-5"/>
          <w:kern w:val="1"/>
          <w:sz w:val="22"/>
          <w:szCs w:val="22"/>
        </w:rPr>
        <w:t xml:space="preserve"> </w:t>
      </w:r>
      <w:r w:rsidR="0012166F">
        <w:rPr>
          <w:rFonts w:asciiTheme="majorHAnsi" w:hAnsiTheme="majorHAnsi" w:cstheme="majorHAnsi" w:hint="eastAsia"/>
          <w:spacing w:val="-5"/>
          <w:kern w:val="1"/>
          <w:sz w:val="22"/>
          <w:szCs w:val="22"/>
        </w:rPr>
        <w:t>F</w:t>
      </w:r>
      <w:r w:rsidR="0012166F">
        <w:rPr>
          <w:rFonts w:asciiTheme="majorHAnsi" w:hAnsiTheme="majorHAnsi" w:cstheme="majorHAnsi"/>
          <w:spacing w:val="-5"/>
          <w:kern w:val="1"/>
          <w:sz w:val="22"/>
          <w:szCs w:val="22"/>
        </w:rPr>
        <w:t>urthermore, more s</w:t>
      </w:r>
      <w:r w:rsidR="0002602F">
        <w:rPr>
          <w:rFonts w:asciiTheme="majorHAnsi" w:hAnsiTheme="majorHAnsi" w:cstheme="majorHAnsi"/>
          <w:spacing w:val="-5"/>
          <w:kern w:val="1"/>
          <w:sz w:val="22"/>
          <w:szCs w:val="22"/>
        </w:rPr>
        <w:t>ophisticated p</w:t>
      </w:r>
      <w:r w:rsidRPr="00560A8C">
        <w:rPr>
          <w:rFonts w:asciiTheme="majorHAnsi" w:hAnsiTheme="majorHAnsi" w:cstheme="majorHAnsi"/>
          <w:spacing w:val="-5"/>
          <w:kern w:val="1"/>
          <w:sz w:val="22"/>
          <w:szCs w:val="22"/>
        </w:rPr>
        <w:t xml:space="preserve">reparation of the pathological data </w:t>
      </w:r>
      <w:r w:rsidR="0002602F">
        <w:rPr>
          <w:rFonts w:asciiTheme="majorHAnsi" w:hAnsiTheme="majorHAnsi" w:cstheme="majorHAnsi"/>
          <w:spacing w:val="-5"/>
          <w:kern w:val="1"/>
          <w:sz w:val="22"/>
          <w:szCs w:val="22"/>
        </w:rPr>
        <w:t xml:space="preserve">should be </w:t>
      </w:r>
      <w:r w:rsidRPr="00560A8C">
        <w:rPr>
          <w:rFonts w:asciiTheme="majorHAnsi" w:hAnsiTheme="majorHAnsi" w:cstheme="majorHAnsi"/>
          <w:spacing w:val="-5"/>
          <w:kern w:val="1"/>
          <w:sz w:val="22"/>
          <w:szCs w:val="22"/>
        </w:rPr>
        <w:t xml:space="preserve">needed for </w:t>
      </w:r>
      <w:r w:rsidR="0002602F">
        <w:rPr>
          <w:rFonts w:asciiTheme="majorHAnsi" w:hAnsiTheme="majorHAnsi" w:cstheme="majorHAnsi"/>
          <w:spacing w:val="-5"/>
          <w:kern w:val="1"/>
          <w:sz w:val="22"/>
          <w:szCs w:val="22"/>
        </w:rPr>
        <w:t xml:space="preserve">further </w:t>
      </w:r>
      <w:r w:rsidRPr="00560A8C">
        <w:rPr>
          <w:rFonts w:asciiTheme="majorHAnsi" w:hAnsiTheme="majorHAnsi" w:cstheme="majorHAnsi"/>
          <w:spacing w:val="-5"/>
          <w:kern w:val="1"/>
          <w:sz w:val="22"/>
          <w:szCs w:val="22"/>
        </w:rPr>
        <w:t>research on cancer genom</w:t>
      </w:r>
      <w:r w:rsidR="0002602F">
        <w:rPr>
          <w:rFonts w:asciiTheme="majorHAnsi" w:hAnsiTheme="majorHAnsi" w:cstheme="majorHAnsi"/>
          <w:spacing w:val="-5"/>
          <w:kern w:val="1"/>
          <w:sz w:val="22"/>
          <w:szCs w:val="22"/>
        </w:rPr>
        <w:t>ics</w:t>
      </w:r>
      <w:r w:rsidRPr="00560A8C">
        <w:rPr>
          <w:rFonts w:asciiTheme="majorHAnsi" w:hAnsiTheme="majorHAnsi" w:cstheme="majorHAnsi"/>
          <w:spacing w:val="-5"/>
          <w:kern w:val="1"/>
          <w:sz w:val="22"/>
          <w:szCs w:val="22"/>
        </w:rPr>
        <w:t xml:space="preserve"> and </w:t>
      </w:r>
      <w:r w:rsidR="0002602F">
        <w:rPr>
          <w:rFonts w:asciiTheme="majorHAnsi" w:hAnsiTheme="majorHAnsi" w:cstheme="majorHAnsi"/>
          <w:spacing w:val="-5"/>
          <w:kern w:val="1"/>
          <w:sz w:val="22"/>
          <w:szCs w:val="22"/>
        </w:rPr>
        <w:t>various types of text narratives is expected for</w:t>
      </w:r>
      <w:r w:rsidRPr="00560A8C">
        <w:rPr>
          <w:rFonts w:asciiTheme="majorHAnsi" w:hAnsiTheme="majorHAnsi" w:cstheme="majorHAnsi"/>
          <w:spacing w:val="-5"/>
          <w:kern w:val="1"/>
          <w:sz w:val="22"/>
          <w:szCs w:val="22"/>
        </w:rPr>
        <w:t xml:space="preserve"> additional research to the use of data on </w:t>
      </w:r>
      <w:r w:rsidR="0002602F">
        <w:rPr>
          <w:rFonts w:asciiTheme="majorHAnsi" w:hAnsiTheme="majorHAnsi" w:cstheme="majorHAnsi"/>
          <w:spacing w:val="-5"/>
          <w:kern w:val="1"/>
          <w:sz w:val="22"/>
          <w:szCs w:val="22"/>
        </w:rPr>
        <w:t>CDM</w:t>
      </w:r>
      <w:r w:rsidRPr="00560A8C">
        <w:rPr>
          <w:rFonts w:asciiTheme="majorHAnsi" w:hAnsiTheme="majorHAnsi" w:cstheme="majorHAnsi"/>
          <w:spacing w:val="-5"/>
          <w:kern w:val="1"/>
          <w:sz w:val="22"/>
          <w:szCs w:val="22"/>
        </w:rPr>
        <w:t>.</w:t>
      </w:r>
    </w:p>
    <w:p w:rsidR="0079717B" w:rsidRDefault="006D1B8A">
      <w:pPr>
        <w:keepNext/>
        <w:pBdr>
          <w:top w:val="nil"/>
          <w:left w:val="nil"/>
          <w:bottom w:val="nil"/>
          <w:right w:val="nil"/>
          <w:between w:val="nil"/>
        </w:pBdr>
        <w:spacing w:before="120" w:after="120"/>
        <w:jc w:val="center"/>
        <w:rPr>
          <w:rFonts w:ascii="Calibri" w:eastAsia="Calibri" w:hAnsi="Calibri" w:cs="Calibri"/>
          <w:b/>
          <w:color w:val="000000"/>
          <w:sz w:val="22"/>
          <w:szCs w:val="22"/>
        </w:rPr>
      </w:pPr>
      <w:r>
        <w:rPr>
          <w:rFonts w:ascii="Calibri" w:eastAsia="Calibri" w:hAnsi="Calibri" w:cs="Calibri"/>
          <w:b/>
          <w:color w:val="000000"/>
          <w:sz w:val="22"/>
          <w:szCs w:val="22"/>
        </w:rPr>
        <w:t>References</w:t>
      </w:r>
    </w:p>
    <w:p w:rsidR="00560A8C" w:rsidRPr="00560A8C" w:rsidRDefault="000F37A0" w:rsidP="00560A8C">
      <w:pPr>
        <w:adjustRightInd w:val="0"/>
        <w:ind w:left="640" w:hanging="640"/>
        <w:rPr>
          <w:rFonts w:ascii="Calibri" w:hAnsi="Calibri" w:cs="Calibri"/>
          <w:noProof/>
          <w:sz w:val="22"/>
        </w:rPr>
      </w:pPr>
      <w:r>
        <w:rPr>
          <w:rFonts w:ascii="Calibri" w:eastAsia="Calibri" w:hAnsi="Calibri" w:cs="Calibri"/>
          <w:sz w:val="22"/>
          <w:szCs w:val="22"/>
        </w:rPr>
        <w:fldChar w:fldCharType="begin" w:fldLock="1"/>
      </w:r>
      <w:r>
        <w:rPr>
          <w:rFonts w:ascii="Calibri" w:eastAsia="Calibri" w:hAnsi="Calibri" w:cs="Calibri"/>
          <w:sz w:val="22"/>
          <w:szCs w:val="22"/>
        </w:rPr>
        <w:instrText xml:space="preserve">ADDIN Mendeley Bibliography CSL_BIBLIOGRAPHY </w:instrText>
      </w:r>
      <w:r>
        <w:rPr>
          <w:rFonts w:ascii="Calibri" w:eastAsia="Calibri" w:hAnsi="Calibri" w:cs="Calibri"/>
          <w:sz w:val="22"/>
          <w:szCs w:val="22"/>
        </w:rPr>
        <w:fldChar w:fldCharType="separate"/>
      </w:r>
      <w:r w:rsidR="00560A8C" w:rsidRPr="00560A8C">
        <w:rPr>
          <w:rFonts w:ascii="Calibri" w:hAnsi="Calibri" w:cs="Calibri"/>
          <w:noProof/>
          <w:sz w:val="22"/>
        </w:rPr>
        <w:t xml:space="preserve">1. </w:t>
      </w:r>
      <w:r w:rsidR="00560A8C" w:rsidRPr="00560A8C">
        <w:rPr>
          <w:rFonts w:ascii="Calibri" w:hAnsi="Calibri" w:cs="Calibri"/>
          <w:noProof/>
          <w:sz w:val="22"/>
        </w:rPr>
        <w:tab/>
        <w:t>Patterson O V, Freiberg MS, Skanderson M, J Fodeh S, Brandt CA, DuVall SL. Unlocking echocardiogram measurements for heart disease research through natural language processing. BMC Cardiovasc Disord [Internet]. 2017 Jun 12;17(1):151. Available from: https://www.ncbi.nlm.nih.gov/pubmed/28606104</w:t>
      </w:r>
    </w:p>
    <w:p w:rsidR="00560A8C" w:rsidRPr="00560A8C" w:rsidRDefault="00560A8C" w:rsidP="00560A8C">
      <w:pPr>
        <w:adjustRightInd w:val="0"/>
        <w:ind w:left="640" w:hanging="640"/>
        <w:rPr>
          <w:rFonts w:ascii="Calibri" w:hAnsi="Calibri" w:cs="Calibri"/>
          <w:noProof/>
          <w:sz w:val="22"/>
        </w:rPr>
      </w:pPr>
      <w:r w:rsidRPr="00560A8C">
        <w:rPr>
          <w:rFonts w:ascii="Calibri" w:hAnsi="Calibri" w:cs="Calibri"/>
          <w:noProof/>
          <w:sz w:val="22"/>
        </w:rPr>
        <w:t xml:space="preserve">2. </w:t>
      </w:r>
      <w:r w:rsidRPr="00560A8C">
        <w:rPr>
          <w:rFonts w:ascii="Calibri" w:hAnsi="Calibri" w:cs="Calibri"/>
          <w:noProof/>
          <w:sz w:val="22"/>
        </w:rPr>
        <w:tab/>
        <w:t>Sharma H, Mao C, Zhang Y, Vatani H, Yao L, Zhong Y, et al. Developing a portable natural language processing based phenotyping system. BMC Med Inform Decis Mak [Internet]. 2019;19(3):78. Available from: https://doi.org/10.1186/s12911-019-0786-z</w:t>
      </w:r>
    </w:p>
    <w:p w:rsidR="0079717B" w:rsidRDefault="000F37A0" w:rsidP="00560A8C">
      <w:pPr>
        <w:adjustRightInd w:val="0"/>
        <w:ind w:left="640" w:hanging="640"/>
        <w:rPr>
          <w:rFonts w:ascii="Calibri" w:eastAsia="Calibri" w:hAnsi="Calibri" w:cs="Calibri"/>
          <w:sz w:val="22"/>
          <w:szCs w:val="22"/>
        </w:rPr>
      </w:pPr>
      <w:r>
        <w:rPr>
          <w:rFonts w:ascii="Calibri" w:eastAsia="Calibri" w:hAnsi="Calibri" w:cs="Calibri"/>
          <w:sz w:val="22"/>
          <w:szCs w:val="22"/>
        </w:rPr>
        <w:fldChar w:fldCharType="end"/>
      </w:r>
    </w:p>
    <w:sectPr w:rsidR="0079717B">
      <w:type w:val="continuous"/>
      <w:pgSz w:w="12240" w:h="15840"/>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5FF4" w:rsidRDefault="00625FF4">
      <w:r>
        <w:separator/>
      </w:r>
    </w:p>
  </w:endnote>
  <w:endnote w:type="continuationSeparator" w:id="0">
    <w:p w:rsidR="00625FF4" w:rsidRDefault="00625F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swiss"/>
    <w:pitch w:val="variable"/>
    <w:sig w:usb0="9000002F" w:usb1="29D77CFB" w:usb2="00000012" w:usb3="00000000" w:csb0="00080001" w:csb1="00000000"/>
  </w:font>
  <w:font w:name="Georgia">
    <w:panose1 w:val="02040502050405020303"/>
    <w:charset w:val="00"/>
    <w:family w:val="roman"/>
    <w:pitch w:val="variable"/>
    <w:sig w:usb0="00000287" w:usb1="00000000" w:usb2="00000000" w:usb3="00000000" w:csb0="0000009F" w:csb1="00000000"/>
  </w:font>
  <w:font w:name="바탕">
    <w:altName w:val="Batang"/>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17B" w:rsidRDefault="0079717B">
    <w:pPr>
      <w:pBdr>
        <w:top w:val="nil"/>
        <w:left w:val="nil"/>
        <w:bottom w:val="nil"/>
        <w:right w:val="nil"/>
        <w:between w:val="nil"/>
      </w:pBdr>
      <w:tabs>
        <w:tab w:val="center" w:pos="4320"/>
        <w:tab w:val="right" w:pos="8640"/>
      </w:tabs>
      <w:jc w:val="right"/>
      <w:rPr>
        <w:color w:val="000000"/>
      </w:rPr>
    </w:pPr>
  </w:p>
  <w:p w:rsidR="0079717B" w:rsidRDefault="0079717B">
    <w:pPr>
      <w:pBdr>
        <w:top w:val="nil"/>
        <w:left w:val="nil"/>
        <w:bottom w:val="nil"/>
        <w:right w:val="nil"/>
        <w:between w:val="nil"/>
      </w:pBdr>
      <w:tabs>
        <w:tab w:val="center" w:pos="4320"/>
        <w:tab w:val="right" w:pos="8640"/>
      </w:tabs>
      <w:spacing w:after="720"/>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5FF4" w:rsidRDefault="00625FF4">
      <w:r>
        <w:separator/>
      </w:r>
    </w:p>
  </w:footnote>
  <w:footnote w:type="continuationSeparator" w:id="0">
    <w:p w:rsidR="00625FF4" w:rsidRDefault="00625F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61A8" w:rsidRDefault="000E61A8">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61A8" w:rsidRDefault="000E61A8">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61A8" w:rsidRDefault="000E61A8">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66614A"/>
    <w:multiLevelType w:val="multilevel"/>
    <w:tmpl w:val="498C14D2"/>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isplayBackgroundShape/>
  <w:bordersDoNotSurroundHeader/>
  <w:bordersDoNotSurroundFooter/>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17B"/>
    <w:rsid w:val="000113FA"/>
    <w:rsid w:val="0002602F"/>
    <w:rsid w:val="00083DDC"/>
    <w:rsid w:val="000E61A8"/>
    <w:rsid w:val="000F37A0"/>
    <w:rsid w:val="0010604F"/>
    <w:rsid w:val="0012166F"/>
    <w:rsid w:val="00183B9E"/>
    <w:rsid w:val="001B4377"/>
    <w:rsid w:val="001D504C"/>
    <w:rsid w:val="003578C5"/>
    <w:rsid w:val="00512684"/>
    <w:rsid w:val="00560A8C"/>
    <w:rsid w:val="00625FF4"/>
    <w:rsid w:val="006972F4"/>
    <w:rsid w:val="006B52F2"/>
    <w:rsid w:val="006D1B8A"/>
    <w:rsid w:val="006F15DF"/>
    <w:rsid w:val="00753ECF"/>
    <w:rsid w:val="0077232D"/>
    <w:rsid w:val="00787D2D"/>
    <w:rsid w:val="0079717B"/>
    <w:rsid w:val="007B3CA7"/>
    <w:rsid w:val="007D4579"/>
    <w:rsid w:val="00803113"/>
    <w:rsid w:val="00857CAD"/>
    <w:rsid w:val="00880DFC"/>
    <w:rsid w:val="008B48EF"/>
    <w:rsid w:val="00A02F2C"/>
    <w:rsid w:val="00C15CEF"/>
    <w:rsid w:val="00C33F7C"/>
    <w:rsid w:val="00C340E4"/>
    <w:rsid w:val="00C86A22"/>
    <w:rsid w:val="00E25D07"/>
    <w:rsid w:val="00E6525A"/>
    <w:rsid w:val="00EF01FA"/>
    <w:rsid w:val="00EF7B0A"/>
    <w:rsid w:val="00FB273C"/>
    <w:rsid w:val="00FF5AA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6EA801"/>
  <w15:docId w15:val="{B732229C-F75F-1B41-B3E9-A8443B89F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ko-K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pBdr>
        <w:top w:val="nil"/>
        <w:left w:val="nil"/>
        <w:bottom w:val="nil"/>
        <w:right w:val="nil"/>
        <w:between w:val="nil"/>
      </w:pBdr>
      <w:spacing w:before="240" w:after="120"/>
      <w:jc w:val="center"/>
      <w:outlineLvl w:val="0"/>
    </w:pPr>
    <w:rPr>
      <w:b/>
      <w:color w:val="000000"/>
    </w:rPr>
  </w:style>
  <w:style w:type="paragraph" w:styleId="2">
    <w:name w:val="heading 2"/>
    <w:basedOn w:val="a"/>
    <w:next w:val="a"/>
    <w:uiPriority w:val="9"/>
    <w:semiHidden/>
    <w:unhideWhenUsed/>
    <w:qFormat/>
    <w:pPr>
      <w:keepNext/>
      <w:pBdr>
        <w:top w:val="nil"/>
        <w:left w:val="nil"/>
        <w:bottom w:val="nil"/>
        <w:right w:val="nil"/>
        <w:between w:val="nil"/>
      </w:pBdr>
      <w:jc w:val="center"/>
      <w:outlineLvl w:val="1"/>
    </w:pPr>
    <w:rPr>
      <w:b/>
      <w:color w:val="000000"/>
      <w:sz w:val="24"/>
      <w:szCs w:val="24"/>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pBdr>
        <w:top w:val="nil"/>
        <w:left w:val="nil"/>
        <w:bottom w:val="nil"/>
        <w:right w:val="nil"/>
        <w:between w:val="nil"/>
      </w:pBdr>
      <w:jc w:val="center"/>
      <w:outlineLvl w:val="4"/>
    </w:pPr>
    <w:rPr>
      <w:b/>
      <w:color w:val="000000"/>
    </w:rPr>
  </w:style>
  <w:style w:type="paragraph" w:styleId="6">
    <w:name w:val="heading 6"/>
    <w:basedOn w:val="a"/>
    <w:next w:val="a"/>
    <w:uiPriority w:val="9"/>
    <w:semiHidden/>
    <w:unhideWhenUsed/>
    <w:qFormat/>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CellMar>
        <w:left w:w="115" w:type="dxa"/>
        <w:right w:w="115" w:type="dxa"/>
      </w:tblCellMar>
    </w:tblPr>
  </w:style>
  <w:style w:type="paragraph" w:styleId="a6">
    <w:name w:val="header"/>
    <w:basedOn w:val="a"/>
    <w:link w:val="Char"/>
    <w:uiPriority w:val="99"/>
    <w:unhideWhenUsed/>
    <w:rsid w:val="000E61A8"/>
    <w:pPr>
      <w:tabs>
        <w:tab w:val="center" w:pos="4513"/>
        <w:tab w:val="right" w:pos="9026"/>
      </w:tabs>
      <w:snapToGrid w:val="0"/>
    </w:pPr>
  </w:style>
  <w:style w:type="character" w:customStyle="1" w:styleId="Char">
    <w:name w:val="머리글 Char"/>
    <w:basedOn w:val="a0"/>
    <w:link w:val="a6"/>
    <w:uiPriority w:val="99"/>
    <w:rsid w:val="000E61A8"/>
  </w:style>
  <w:style w:type="paragraph" w:styleId="a7">
    <w:name w:val="footer"/>
    <w:basedOn w:val="a"/>
    <w:link w:val="Char0"/>
    <w:uiPriority w:val="99"/>
    <w:unhideWhenUsed/>
    <w:rsid w:val="000E61A8"/>
    <w:pPr>
      <w:tabs>
        <w:tab w:val="center" w:pos="4513"/>
        <w:tab w:val="right" w:pos="9026"/>
      </w:tabs>
      <w:snapToGrid w:val="0"/>
    </w:pPr>
  </w:style>
  <w:style w:type="character" w:customStyle="1" w:styleId="Char0">
    <w:name w:val="바닥글 Char"/>
    <w:basedOn w:val="a0"/>
    <w:link w:val="a7"/>
    <w:uiPriority w:val="99"/>
    <w:rsid w:val="000E61A8"/>
  </w:style>
  <w:style w:type="paragraph" w:styleId="a8">
    <w:name w:val="Balloon Text"/>
    <w:basedOn w:val="a"/>
    <w:link w:val="Char1"/>
    <w:uiPriority w:val="99"/>
    <w:semiHidden/>
    <w:unhideWhenUsed/>
    <w:rsid w:val="000E61A8"/>
    <w:rPr>
      <w:rFonts w:ascii="바탕" w:eastAsia="바탕"/>
      <w:sz w:val="18"/>
      <w:szCs w:val="18"/>
    </w:rPr>
  </w:style>
  <w:style w:type="character" w:customStyle="1" w:styleId="Char1">
    <w:name w:val="풍선 도움말 텍스트 Char"/>
    <w:basedOn w:val="a0"/>
    <w:link w:val="a8"/>
    <w:uiPriority w:val="99"/>
    <w:semiHidden/>
    <w:rsid w:val="000E61A8"/>
    <w:rPr>
      <w:rFonts w:ascii="바탕" w:eastAsia="바탕"/>
      <w:sz w:val="18"/>
      <w:szCs w:val="18"/>
    </w:rPr>
  </w:style>
  <w:style w:type="paragraph" w:styleId="a9">
    <w:name w:val="footnote text"/>
    <w:basedOn w:val="a"/>
    <w:link w:val="Char2"/>
    <w:uiPriority w:val="99"/>
    <w:semiHidden/>
    <w:unhideWhenUsed/>
    <w:rsid w:val="000F37A0"/>
    <w:pPr>
      <w:snapToGrid w:val="0"/>
    </w:pPr>
  </w:style>
  <w:style w:type="character" w:customStyle="1" w:styleId="Char2">
    <w:name w:val="각주 텍스트 Char"/>
    <w:basedOn w:val="a0"/>
    <w:link w:val="a9"/>
    <w:uiPriority w:val="99"/>
    <w:semiHidden/>
    <w:rsid w:val="000F37A0"/>
  </w:style>
  <w:style w:type="character" w:styleId="aa">
    <w:name w:val="footnote reference"/>
    <w:basedOn w:val="a0"/>
    <w:uiPriority w:val="99"/>
    <w:semiHidden/>
    <w:unhideWhenUsed/>
    <w:rsid w:val="000F37A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257729">
      <w:bodyDiv w:val="1"/>
      <w:marLeft w:val="0"/>
      <w:marRight w:val="0"/>
      <w:marTop w:val="0"/>
      <w:marBottom w:val="0"/>
      <w:divBdr>
        <w:top w:val="none" w:sz="0" w:space="0" w:color="auto"/>
        <w:left w:val="none" w:sz="0" w:space="0" w:color="auto"/>
        <w:bottom w:val="none" w:sz="0" w:space="0" w:color="auto"/>
        <w:right w:val="none" w:sz="0" w:space="0" w:color="auto"/>
      </w:divBdr>
    </w:div>
    <w:div w:id="205530730">
      <w:bodyDiv w:val="1"/>
      <w:marLeft w:val="0"/>
      <w:marRight w:val="0"/>
      <w:marTop w:val="0"/>
      <w:marBottom w:val="0"/>
      <w:divBdr>
        <w:top w:val="none" w:sz="0" w:space="0" w:color="auto"/>
        <w:left w:val="none" w:sz="0" w:space="0" w:color="auto"/>
        <w:bottom w:val="none" w:sz="0" w:space="0" w:color="auto"/>
        <w:right w:val="none" w:sz="0" w:space="0" w:color="auto"/>
      </w:divBdr>
    </w:div>
    <w:div w:id="347367133">
      <w:bodyDiv w:val="1"/>
      <w:marLeft w:val="0"/>
      <w:marRight w:val="0"/>
      <w:marTop w:val="0"/>
      <w:marBottom w:val="0"/>
      <w:divBdr>
        <w:top w:val="none" w:sz="0" w:space="0" w:color="auto"/>
        <w:left w:val="none" w:sz="0" w:space="0" w:color="auto"/>
        <w:bottom w:val="none" w:sz="0" w:space="0" w:color="auto"/>
        <w:right w:val="none" w:sz="0" w:space="0" w:color="auto"/>
      </w:divBdr>
      <w:divsChild>
        <w:div w:id="1288001606">
          <w:marLeft w:val="0"/>
          <w:marRight w:val="0"/>
          <w:marTop w:val="0"/>
          <w:marBottom w:val="0"/>
          <w:divBdr>
            <w:top w:val="none" w:sz="0" w:space="0" w:color="auto"/>
            <w:left w:val="none" w:sz="0" w:space="0" w:color="auto"/>
            <w:bottom w:val="none" w:sz="0" w:space="0" w:color="auto"/>
            <w:right w:val="none" w:sz="0" w:space="0" w:color="auto"/>
          </w:divBdr>
          <w:divsChild>
            <w:div w:id="916748008">
              <w:marLeft w:val="0"/>
              <w:marRight w:val="0"/>
              <w:marTop w:val="0"/>
              <w:marBottom w:val="0"/>
              <w:divBdr>
                <w:top w:val="none" w:sz="0" w:space="0" w:color="auto"/>
                <w:left w:val="none" w:sz="0" w:space="0" w:color="auto"/>
                <w:bottom w:val="none" w:sz="0" w:space="0" w:color="auto"/>
                <w:right w:val="none" w:sz="0" w:space="0" w:color="auto"/>
              </w:divBdr>
              <w:divsChild>
                <w:div w:id="244145206">
                  <w:marLeft w:val="0"/>
                  <w:marRight w:val="0"/>
                  <w:marTop w:val="0"/>
                  <w:marBottom w:val="0"/>
                  <w:divBdr>
                    <w:top w:val="none" w:sz="0" w:space="0" w:color="auto"/>
                    <w:left w:val="none" w:sz="0" w:space="0" w:color="auto"/>
                    <w:bottom w:val="none" w:sz="0" w:space="0" w:color="auto"/>
                    <w:right w:val="none" w:sz="0" w:space="0" w:color="auto"/>
                  </w:divBdr>
                  <w:divsChild>
                    <w:div w:id="3134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7168960">
      <w:bodyDiv w:val="1"/>
      <w:marLeft w:val="0"/>
      <w:marRight w:val="0"/>
      <w:marTop w:val="0"/>
      <w:marBottom w:val="0"/>
      <w:divBdr>
        <w:top w:val="none" w:sz="0" w:space="0" w:color="auto"/>
        <w:left w:val="none" w:sz="0" w:space="0" w:color="auto"/>
        <w:bottom w:val="none" w:sz="0" w:space="0" w:color="auto"/>
        <w:right w:val="none" w:sz="0" w:space="0" w:color="auto"/>
      </w:divBdr>
    </w:div>
    <w:div w:id="563489547">
      <w:bodyDiv w:val="1"/>
      <w:marLeft w:val="0"/>
      <w:marRight w:val="0"/>
      <w:marTop w:val="0"/>
      <w:marBottom w:val="0"/>
      <w:divBdr>
        <w:top w:val="none" w:sz="0" w:space="0" w:color="auto"/>
        <w:left w:val="none" w:sz="0" w:space="0" w:color="auto"/>
        <w:bottom w:val="none" w:sz="0" w:space="0" w:color="auto"/>
        <w:right w:val="none" w:sz="0" w:space="0" w:color="auto"/>
      </w:divBdr>
    </w:div>
    <w:div w:id="613638366">
      <w:bodyDiv w:val="1"/>
      <w:marLeft w:val="0"/>
      <w:marRight w:val="0"/>
      <w:marTop w:val="0"/>
      <w:marBottom w:val="0"/>
      <w:divBdr>
        <w:top w:val="none" w:sz="0" w:space="0" w:color="auto"/>
        <w:left w:val="none" w:sz="0" w:space="0" w:color="auto"/>
        <w:bottom w:val="none" w:sz="0" w:space="0" w:color="auto"/>
        <w:right w:val="none" w:sz="0" w:space="0" w:color="auto"/>
      </w:divBdr>
      <w:divsChild>
        <w:div w:id="1232734536">
          <w:marLeft w:val="0"/>
          <w:marRight w:val="0"/>
          <w:marTop w:val="0"/>
          <w:marBottom w:val="0"/>
          <w:divBdr>
            <w:top w:val="none" w:sz="0" w:space="0" w:color="auto"/>
            <w:left w:val="none" w:sz="0" w:space="0" w:color="auto"/>
            <w:bottom w:val="none" w:sz="0" w:space="0" w:color="auto"/>
            <w:right w:val="none" w:sz="0" w:space="0" w:color="auto"/>
          </w:divBdr>
          <w:divsChild>
            <w:div w:id="1769035734">
              <w:marLeft w:val="0"/>
              <w:marRight w:val="0"/>
              <w:marTop w:val="0"/>
              <w:marBottom w:val="0"/>
              <w:divBdr>
                <w:top w:val="none" w:sz="0" w:space="0" w:color="auto"/>
                <w:left w:val="none" w:sz="0" w:space="0" w:color="auto"/>
                <w:bottom w:val="none" w:sz="0" w:space="0" w:color="auto"/>
                <w:right w:val="none" w:sz="0" w:space="0" w:color="auto"/>
              </w:divBdr>
              <w:divsChild>
                <w:div w:id="1426146118">
                  <w:marLeft w:val="0"/>
                  <w:marRight w:val="0"/>
                  <w:marTop w:val="0"/>
                  <w:marBottom w:val="0"/>
                  <w:divBdr>
                    <w:top w:val="none" w:sz="0" w:space="0" w:color="auto"/>
                    <w:left w:val="none" w:sz="0" w:space="0" w:color="auto"/>
                    <w:bottom w:val="none" w:sz="0" w:space="0" w:color="auto"/>
                    <w:right w:val="none" w:sz="0" w:space="0" w:color="auto"/>
                  </w:divBdr>
                  <w:divsChild>
                    <w:div w:id="17762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539128">
      <w:bodyDiv w:val="1"/>
      <w:marLeft w:val="0"/>
      <w:marRight w:val="0"/>
      <w:marTop w:val="0"/>
      <w:marBottom w:val="0"/>
      <w:divBdr>
        <w:top w:val="none" w:sz="0" w:space="0" w:color="auto"/>
        <w:left w:val="none" w:sz="0" w:space="0" w:color="auto"/>
        <w:bottom w:val="none" w:sz="0" w:space="0" w:color="auto"/>
        <w:right w:val="none" w:sz="0" w:space="0" w:color="auto"/>
      </w:divBdr>
    </w:div>
    <w:div w:id="999819167">
      <w:bodyDiv w:val="1"/>
      <w:marLeft w:val="0"/>
      <w:marRight w:val="0"/>
      <w:marTop w:val="0"/>
      <w:marBottom w:val="0"/>
      <w:divBdr>
        <w:top w:val="none" w:sz="0" w:space="0" w:color="auto"/>
        <w:left w:val="none" w:sz="0" w:space="0" w:color="auto"/>
        <w:bottom w:val="none" w:sz="0" w:space="0" w:color="auto"/>
        <w:right w:val="none" w:sz="0" w:space="0" w:color="auto"/>
      </w:divBdr>
    </w:div>
    <w:div w:id="1254970754">
      <w:bodyDiv w:val="1"/>
      <w:marLeft w:val="0"/>
      <w:marRight w:val="0"/>
      <w:marTop w:val="0"/>
      <w:marBottom w:val="0"/>
      <w:divBdr>
        <w:top w:val="none" w:sz="0" w:space="0" w:color="auto"/>
        <w:left w:val="none" w:sz="0" w:space="0" w:color="auto"/>
        <w:bottom w:val="none" w:sz="0" w:space="0" w:color="auto"/>
        <w:right w:val="none" w:sz="0" w:space="0" w:color="auto"/>
      </w:divBdr>
      <w:divsChild>
        <w:div w:id="1870675817">
          <w:marLeft w:val="0"/>
          <w:marRight w:val="0"/>
          <w:marTop w:val="0"/>
          <w:marBottom w:val="0"/>
          <w:divBdr>
            <w:top w:val="none" w:sz="0" w:space="0" w:color="auto"/>
            <w:left w:val="none" w:sz="0" w:space="0" w:color="auto"/>
            <w:bottom w:val="none" w:sz="0" w:space="0" w:color="auto"/>
            <w:right w:val="none" w:sz="0" w:space="0" w:color="auto"/>
          </w:divBdr>
          <w:divsChild>
            <w:div w:id="2136829539">
              <w:marLeft w:val="0"/>
              <w:marRight w:val="0"/>
              <w:marTop w:val="0"/>
              <w:marBottom w:val="0"/>
              <w:divBdr>
                <w:top w:val="none" w:sz="0" w:space="0" w:color="auto"/>
                <w:left w:val="none" w:sz="0" w:space="0" w:color="auto"/>
                <w:bottom w:val="none" w:sz="0" w:space="0" w:color="auto"/>
                <w:right w:val="none" w:sz="0" w:space="0" w:color="auto"/>
              </w:divBdr>
              <w:divsChild>
                <w:div w:id="1084449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927324">
      <w:bodyDiv w:val="1"/>
      <w:marLeft w:val="0"/>
      <w:marRight w:val="0"/>
      <w:marTop w:val="0"/>
      <w:marBottom w:val="0"/>
      <w:divBdr>
        <w:top w:val="none" w:sz="0" w:space="0" w:color="auto"/>
        <w:left w:val="none" w:sz="0" w:space="0" w:color="auto"/>
        <w:bottom w:val="none" w:sz="0" w:space="0" w:color="auto"/>
        <w:right w:val="none" w:sz="0" w:space="0" w:color="auto"/>
      </w:divBdr>
      <w:divsChild>
        <w:div w:id="642079215">
          <w:marLeft w:val="0"/>
          <w:marRight w:val="0"/>
          <w:marTop w:val="0"/>
          <w:marBottom w:val="0"/>
          <w:divBdr>
            <w:top w:val="none" w:sz="0" w:space="0" w:color="auto"/>
            <w:left w:val="none" w:sz="0" w:space="0" w:color="auto"/>
            <w:bottom w:val="none" w:sz="0" w:space="0" w:color="auto"/>
            <w:right w:val="none" w:sz="0" w:space="0" w:color="auto"/>
          </w:divBdr>
          <w:divsChild>
            <w:div w:id="283737698">
              <w:marLeft w:val="0"/>
              <w:marRight w:val="0"/>
              <w:marTop w:val="0"/>
              <w:marBottom w:val="0"/>
              <w:divBdr>
                <w:top w:val="none" w:sz="0" w:space="0" w:color="auto"/>
                <w:left w:val="none" w:sz="0" w:space="0" w:color="auto"/>
                <w:bottom w:val="none" w:sz="0" w:space="0" w:color="auto"/>
                <w:right w:val="none" w:sz="0" w:space="0" w:color="auto"/>
              </w:divBdr>
              <w:divsChild>
                <w:div w:id="1197891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3091046">
      <w:bodyDiv w:val="1"/>
      <w:marLeft w:val="0"/>
      <w:marRight w:val="0"/>
      <w:marTop w:val="0"/>
      <w:marBottom w:val="0"/>
      <w:divBdr>
        <w:top w:val="none" w:sz="0" w:space="0" w:color="auto"/>
        <w:left w:val="none" w:sz="0" w:space="0" w:color="auto"/>
        <w:bottom w:val="none" w:sz="0" w:space="0" w:color="auto"/>
        <w:right w:val="none" w:sz="0" w:space="0" w:color="auto"/>
      </w:divBdr>
      <w:divsChild>
        <w:div w:id="929240745">
          <w:marLeft w:val="0"/>
          <w:marRight w:val="0"/>
          <w:marTop w:val="0"/>
          <w:marBottom w:val="0"/>
          <w:divBdr>
            <w:top w:val="none" w:sz="0" w:space="0" w:color="auto"/>
            <w:left w:val="none" w:sz="0" w:space="0" w:color="auto"/>
            <w:bottom w:val="none" w:sz="0" w:space="0" w:color="auto"/>
            <w:right w:val="none" w:sz="0" w:space="0" w:color="auto"/>
          </w:divBdr>
          <w:divsChild>
            <w:div w:id="1832063742">
              <w:marLeft w:val="0"/>
              <w:marRight w:val="0"/>
              <w:marTop w:val="0"/>
              <w:marBottom w:val="0"/>
              <w:divBdr>
                <w:top w:val="none" w:sz="0" w:space="0" w:color="auto"/>
                <w:left w:val="none" w:sz="0" w:space="0" w:color="auto"/>
                <w:bottom w:val="none" w:sz="0" w:space="0" w:color="auto"/>
                <w:right w:val="none" w:sz="0" w:space="0" w:color="auto"/>
              </w:divBdr>
              <w:divsChild>
                <w:div w:id="1370300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075614">
      <w:bodyDiv w:val="1"/>
      <w:marLeft w:val="0"/>
      <w:marRight w:val="0"/>
      <w:marTop w:val="0"/>
      <w:marBottom w:val="0"/>
      <w:divBdr>
        <w:top w:val="none" w:sz="0" w:space="0" w:color="auto"/>
        <w:left w:val="none" w:sz="0" w:space="0" w:color="auto"/>
        <w:bottom w:val="none" w:sz="0" w:space="0" w:color="auto"/>
        <w:right w:val="none" w:sz="0" w:space="0" w:color="auto"/>
      </w:divBdr>
    </w:div>
    <w:div w:id="1923252131">
      <w:bodyDiv w:val="1"/>
      <w:marLeft w:val="0"/>
      <w:marRight w:val="0"/>
      <w:marTop w:val="0"/>
      <w:marBottom w:val="0"/>
      <w:divBdr>
        <w:top w:val="none" w:sz="0" w:space="0" w:color="auto"/>
        <w:left w:val="none" w:sz="0" w:space="0" w:color="auto"/>
        <w:bottom w:val="none" w:sz="0" w:space="0" w:color="auto"/>
        <w:right w:val="none" w:sz="0" w:space="0" w:color="auto"/>
      </w:divBdr>
      <w:divsChild>
        <w:div w:id="885868829">
          <w:marLeft w:val="0"/>
          <w:marRight w:val="0"/>
          <w:marTop w:val="0"/>
          <w:marBottom w:val="0"/>
          <w:divBdr>
            <w:top w:val="none" w:sz="0" w:space="0" w:color="auto"/>
            <w:left w:val="none" w:sz="0" w:space="0" w:color="auto"/>
            <w:bottom w:val="none" w:sz="0" w:space="0" w:color="auto"/>
            <w:right w:val="none" w:sz="0" w:space="0" w:color="auto"/>
          </w:divBdr>
        </w:div>
      </w:divsChild>
    </w:div>
    <w:div w:id="2055154524">
      <w:bodyDiv w:val="1"/>
      <w:marLeft w:val="0"/>
      <w:marRight w:val="0"/>
      <w:marTop w:val="0"/>
      <w:marBottom w:val="0"/>
      <w:divBdr>
        <w:top w:val="none" w:sz="0" w:space="0" w:color="auto"/>
        <w:left w:val="none" w:sz="0" w:space="0" w:color="auto"/>
        <w:bottom w:val="none" w:sz="0" w:space="0" w:color="auto"/>
        <w:right w:val="none" w:sz="0" w:space="0" w:color="auto"/>
      </w:divBdr>
      <w:divsChild>
        <w:div w:id="168717658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5CBFAC-973D-8945-A761-C9E82FE3FB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211</TotalTime>
  <Pages>2</Pages>
  <Words>1750</Words>
  <Characters>9976</Characters>
  <Application>Microsoft Office Word</Application>
  <DocSecurity>0</DocSecurity>
  <Lines>83</Lines>
  <Paragraphs>23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11703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Ryu Borim</cp:lastModifiedBy>
  <cp:revision>18</cp:revision>
  <dcterms:created xsi:type="dcterms:W3CDTF">2019-06-20T08:40:00Z</dcterms:created>
  <dcterms:modified xsi:type="dcterms:W3CDTF">2019-06-24T09:33:00Z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http://www.zotero.org/styles/chicago-author-date</vt:lpwstr>
  </property>
  <property fmtid="{D5CDD505-2E9C-101B-9397-08002B2CF9AE}" pid="5" name="Mendeley Recent Style Name 1_1">
    <vt:lpwstr>Chicago Manual of Style 17th edition (author-date)</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http://www.zotero.org/styles/ieee</vt:lpwstr>
  </property>
  <property fmtid="{D5CDD505-2E9C-101B-9397-08002B2CF9AE}" pid="9" name="Mendeley Recent Style Name 3_1">
    <vt:lpwstr>IEEE</vt:lpwstr>
  </property>
  <property fmtid="{D5CDD505-2E9C-101B-9397-08002B2CF9AE}" pid="10" name="Mendeley Recent Style Id 4_1">
    <vt:lpwstr>http://www.zotero.org/styles/international-journal-of-medical-informatics</vt:lpwstr>
  </property>
  <property fmtid="{D5CDD505-2E9C-101B-9397-08002B2CF9AE}" pid="11" name="Mendeley Recent Style Name 4_1">
    <vt:lpwstr>International Journal of Medical Informatics</vt:lpwstr>
  </property>
  <property fmtid="{D5CDD505-2E9C-101B-9397-08002B2CF9AE}" pid="12" name="Mendeley Recent Style Id 5_1">
    <vt:lpwstr>http://www.zotero.org/styles/journal-of-medical-internet-research</vt:lpwstr>
  </property>
  <property fmtid="{D5CDD505-2E9C-101B-9397-08002B2CF9AE}" pid="13" name="Mendeley Recent Style Name 5_1">
    <vt:lpwstr>Journal of Medical Internet Research</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74e93ecb-1540-335b-85b6-e85153bb6155</vt:lpwstr>
  </property>
  <property fmtid="{D5CDD505-2E9C-101B-9397-08002B2CF9AE}" pid="24" name="Mendeley Citation Style_1">
    <vt:lpwstr>http://www.zotero.org/styles/vancouver</vt:lpwstr>
  </property>
</Properties>
</file>