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5C1D71" w14:textId="115568E5" w:rsidR="00912E5F" w:rsidRPr="00912E5F" w:rsidRDefault="000E43B5" w:rsidP="00912E5F">
      <w:pPr>
        <w:spacing w:after="280" w:line="240" w:lineRule="auto"/>
        <w:jc w:val="center"/>
        <w:rPr>
          <w:rFonts w:ascii="Times New Roman" w:eastAsia="Times New Roman" w:hAnsi="Times New Roman" w:cs="Times New Roman"/>
          <w:sz w:val="24"/>
          <w:szCs w:val="24"/>
        </w:rPr>
      </w:pPr>
      <w:r>
        <w:rPr>
          <w:rFonts w:ascii="Calibri" w:eastAsia="Times New Roman" w:hAnsi="Calibri" w:cs="Calibri"/>
          <w:b/>
          <w:bCs/>
          <w:color w:val="000000"/>
          <w:sz w:val="28"/>
          <w:szCs w:val="28"/>
        </w:rPr>
        <w:t xml:space="preserve">Homogeneity Within and </w:t>
      </w:r>
      <w:r w:rsidR="00F8375E">
        <w:rPr>
          <w:rFonts w:ascii="Calibri" w:eastAsia="Times New Roman" w:hAnsi="Calibri" w:cs="Calibri"/>
          <w:b/>
          <w:bCs/>
          <w:color w:val="000000"/>
          <w:sz w:val="28"/>
          <w:szCs w:val="28"/>
        </w:rPr>
        <w:t xml:space="preserve">Between </w:t>
      </w:r>
      <w:r w:rsidR="00637AFF">
        <w:rPr>
          <w:rFonts w:ascii="Calibri" w:eastAsia="Times New Roman" w:hAnsi="Calibri" w:cs="Calibri"/>
          <w:b/>
          <w:bCs/>
          <w:color w:val="000000"/>
          <w:sz w:val="28"/>
          <w:szCs w:val="28"/>
        </w:rPr>
        <w:t>t</w:t>
      </w:r>
      <w:r w:rsidR="00D73443">
        <w:rPr>
          <w:rFonts w:ascii="Calibri" w:eastAsia="Times New Roman" w:hAnsi="Calibri" w:cs="Calibri"/>
          <w:b/>
          <w:bCs/>
          <w:color w:val="000000"/>
          <w:sz w:val="28"/>
          <w:szCs w:val="28"/>
        </w:rPr>
        <w:t>he Study Cohort</w:t>
      </w:r>
      <w:r w:rsidR="001D70EB">
        <w:rPr>
          <w:rFonts w:ascii="Calibri" w:eastAsia="Times New Roman" w:hAnsi="Calibri" w:cs="Calibri"/>
          <w:b/>
          <w:bCs/>
          <w:color w:val="000000"/>
          <w:sz w:val="28"/>
          <w:szCs w:val="28"/>
        </w:rPr>
        <w:t xml:space="preserve"> and </w:t>
      </w:r>
      <w:r w:rsidR="00D11D4C">
        <w:rPr>
          <w:rFonts w:ascii="Calibri" w:eastAsia="Times New Roman" w:hAnsi="Calibri" w:cs="Calibri"/>
          <w:b/>
          <w:bCs/>
          <w:color w:val="000000"/>
          <w:sz w:val="28"/>
          <w:szCs w:val="28"/>
        </w:rPr>
        <w:t>the Potentially Eligible:</w:t>
      </w:r>
      <w:r>
        <w:rPr>
          <w:rFonts w:ascii="Calibri" w:eastAsia="Times New Roman" w:hAnsi="Calibri" w:cs="Calibri"/>
          <w:b/>
          <w:bCs/>
          <w:color w:val="000000"/>
          <w:sz w:val="28"/>
          <w:szCs w:val="28"/>
        </w:rPr>
        <w:t xml:space="preserve"> A Case Study </w:t>
      </w:r>
      <w:r w:rsidR="003255DF">
        <w:rPr>
          <w:rFonts w:ascii="Calibri" w:eastAsia="Times New Roman" w:hAnsi="Calibri" w:cs="Calibri"/>
          <w:b/>
          <w:bCs/>
          <w:color w:val="000000"/>
          <w:sz w:val="28"/>
          <w:szCs w:val="28"/>
        </w:rPr>
        <w:t>for</w:t>
      </w:r>
      <w:r w:rsidR="003F777A">
        <w:rPr>
          <w:rFonts w:ascii="Calibri" w:eastAsia="Times New Roman" w:hAnsi="Calibri" w:cs="Calibri"/>
          <w:b/>
          <w:bCs/>
          <w:color w:val="000000"/>
          <w:sz w:val="28"/>
          <w:szCs w:val="28"/>
        </w:rPr>
        <w:t xml:space="preserve"> </w:t>
      </w:r>
      <w:r w:rsidR="00637AFF">
        <w:rPr>
          <w:rFonts w:ascii="Calibri" w:eastAsia="Times New Roman" w:hAnsi="Calibri" w:cs="Calibri"/>
          <w:b/>
          <w:bCs/>
          <w:color w:val="000000"/>
          <w:sz w:val="28"/>
          <w:szCs w:val="28"/>
        </w:rPr>
        <w:t>a</w:t>
      </w:r>
      <w:r w:rsidR="003F777A">
        <w:rPr>
          <w:rFonts w:ascii="Calibri" w:eastAsia="Times New Roman" w:hAnsi="Calibri" w:cs="Calibri"/>
          <w:b/>
          <w:bCs/>
          <w:color w:val="000000"/>
          <w:sz w:val="28"/>
          <w:szCs w:val="28"/>
        </w:rPr>
        <w:t xml:space="preserve"> Liver Transplant </w:t>
      </w:r>
      <w:r w:rsidR="00D11D4C">
        <w:rPr>
          <w:rFonts w:ascii="Calibri" w:eastAsia="Times New Roman" w:hAnsi="Calibri" w:cs="Calibri"/>
          <w:b/>
          <w:bCs/>
          <w:color w:val="000000"/>
          <w:sz w:val="28"/>
          <w:szCs w:val="28"/>
        </w:rPr>
        <w:t xml:space="preserve">Clinical </w:t>
      </w:r>
      <w:r w:rsidR="003F777A">
        <w:rPr>
          <w:rFonts w:ascii="Calibri" w:eastAsia="Times New Roman" w:hAnsi="Calibri" w:cs="Calibri"/>
          <w:b/>
          <w:bCs/>
          <w:color w:val="000000"/>
          <w:sz w:val="28"/>
          <w:szCs w:val="28"/>
        </w:rPr>
        <w:t>Trial</w:t>
      </w:r>
    </w:p>
    <w:p w14:paraId="19E26AEB" w14:textId="37DA33D4" w:rsidR="00912E5F" w:rsidRPr="00912E5F" w:rsidRDefault="007D51A4" w:rsidP="00912E5F">
      <w:pPr>
        <w:spacing w:after="0" w:line="240" w:lineRule="auto"/>
        <w:jc w:val="center"/>
        <w:rPr>
          <w:rFonts w:ascii="Times New Roman" w:eastAsia="Times New Roman" w:hAnsi="Times New Roman" w:cs="Times New Roman"/>
          <w:sz w:val="24"/>
          <w:szCs w:val="24"/>
        </w:rPr>
      </w:pPr>
      <w:r>
        <w:rPr>
          <w:rFonts w:ascii="Calibri" w:eastAsia="Times New Roman" w:hAnsi="Calibri" w:cs="Calibri"/>
          <w:b/>
          <w:bCs/>
          <w:color w:val="000000"/>
        </w:rPr>
        <w:t>James R Rogers, MS</w:t>
      </w:r>
      <w:r w:rsidR="00912E5F" w:rsidRPr="00912E5F">
        <w:rPr>
          <w:rFonts w:ascii="Calibri" w:eastAsia="Times New Roman" w:hAnsi="Calibri" w:cs="Calibri"/>
          <w:b/>
          <w:bCs/>
          <w:color w:val="000000"/>
          <w:sz w:val="13"/>
          <w:szCs w:val="13"/>
          <w:vertAlign w:val="superscript"/>
        </w:rPr>
        <w:t>1</w:t>
      </w:r>
      <w:r w:rsidR="00912E5F">
        <w:rPr>
          <w:rFonts w:ascii="Calibri" w:eastAsia="Times New Roman" w:hAnsi="Calibri" w:cs="Calibri"/>
          <w:b/>
          <w:bCs/>
          <w:color w:val="000000"/>
        </w:rPr>
        <w:t>, Chunhua Weng, PhD</w:t>
      </w:r>
      <w:r w:rsidR="00912E5F" w:rsidRPr="00912E5F">
        <w:rPr>
          <w:rFonts w:ascii="Calibri" w:eastAsia="Times New Roman" w:hAnsi="Calibri" w:cs="Calibri"/>
          <w:b/>
          <w:bCs/>
          <w:color w:val="000000"/>
          <w:sz w:val="13"/>
          <w:szCs w:val="13"/>
          <w:vertAlign w:val="superscript"/>
        </w:rPr>
        <w:t>1</w:t>
      </w:r>
    </w:p>
    <w:p w14:paraId="1E2C7E4F" w14:textId="3EC9FB29" w:rsidR="00912E5F" w:rsidRDefault="00912E5F" w:rsidP="00912E5F">
      <w:pPr>
        <w:spacing w:after="240" w:line="240" w:lineRule="auto"/>
        <w:jc w:val="center"/>
        <w:rPr>
          <w:rFonts w:ascii="Times New Roman" w:eastAsia="Times New Roman" w:hAnsi="Times New Roman" w:cs="Times New Roman"/>
          <w:sz w:val="24"/>
          <w:szCs w:val="24"/>
        </w:rPr>
      </w:pPr>
      <w:r w:rsidRPr="00912E5F">
        <w:rPr>
          <w:rFonts w:ascii="Calibri" w:eastAsia="Times New Roman" w:hAnsi="Calibri" w:cs="Calibri"/>
          <w:b/>
          <w:bCs/>
          <w:color w:val="000000"/>
          <w:sz w:val="13"/>
          <w:szCs w:val="13"/>
          <w:vertAlign w:val="superscript"/>
        </w:rPr>
        <w:t>1</w:t>
      </w:r>
      <w:r>
        <w:rPr>
          <w:rFonts w:ascii="Calibri" w:eastAsia="Times New Roman" w:hAnsi="Calibri" w:cs="Calibri"/>
          <w:b/>
          <w:bCs/>
          <w:color w:val="000000"/>
        </w:rPr>
        <w:t xml:space="preserve">Department of Biomedical Informatics, Columbia University, New York, NY </w:t>
      </w:r>
    </w:p>
    <w:p w14:paraId="6D57C678" w14:textId="6C93CDC9" w:rsidR="00446C92" w:rsidRPr="00446C92" w:rsidRDefault="00912E5F" w:rsidP="00912E5F">
      <w:pPr>
        <w:spacing w:after="240" w:line="240" w:lineRule="auto"/>
        <w:rPr>
          <w:rFonts w:ascii="Calibri" w:eastAsia="Times New Roman" w:hAnsi="Calibri" w:cs="Calibri"/>
          <w:b/>
          <w:bCs/>
          <w:color w:val="000000"/>
        </w:rPr>
      </w:pPr>
      <w:r w:rsidRPr="00912E5F">
        <w:rPr>
          <w:rFonts w:ascii="Calibri" w:eastAsia="Times New Roman" w:hAnsi="Calibri" w:cs="Calibri"/>
          <w:b/>
          <w:bCs/>
          <w:color w:val="000000"/>
        </w:rPr>
        <w:t>Is this the first time you have submitted your work to be displayed at any OHDSI Symposium?</w:t>
      </w:r>
    </w:p>
    <w:p w14:paraId="0564E316" w14:textId="2C8DCEFD" w:rsidR="00912E5F" w:rsidRPr="00912E5F" w:rsidRDefault="00446C92" w:rsidP="00446C92">
      <w:pPr>
        <w:spacing w:after="120" w:line="240" w:lineRule="auto"/>
        <w:jc w:val="both"/>
        <w:rPr>
          <w:rFonts w:ascii="Times New Roman" w:eastAsia="Times New Roman" w:hAnsi="Times New Roman" w:cs="Times New Roman"/>
          <w:sz w:val="24"/>
          <w:szCs w:val="24"/>
        </w:rPr>
      </w:pPr>
      <w:r w:rsidRPr="00912E5F">
        <w:rPr>
          <w:rFonts w:ascii="Calibri" w:eastAsia="Times New Roman" w:hAnsi="Calibri" w:cs="Calibri"/>
          <w:b/>
          <w:bCs/>
          <w:color w:val="000000"/>
        </w:rPr>
        <w:t>Yes _</w:t>
      </w:r>
      <w:r>
        <w:rPr>
          <w:rFonts w:ascii="Calibri" w:eastAsia="Times New Roman" w:hAnsi="Calibri" w:cs="Calibri"/>
          <w:b/>
          <w:bCs/>
          <w:color w:val="000000"/>
        </w:rPr>
        <w:t>_</w:t>
      </w:r>
      <w:r w:rsidR="00912E5F">
        <w:rPr>
          <w:rFonts w:ascii="Calibri" w:eastAsia="Times New Roman" w:hAnsi="Calibri" w:cs="Calibri"/>
          <w:b/>
          <w:bCs/>
          <w:color w:val="000000"/>
        </w:rPr>
        <w:t>X</w:t>
      </w:r>
      <w:r w:rsidR="00912E5F" w:rsidRPr="00912E5F">
        <w:rPr>
          <w:rFonts w:ascii="Calibri" w:eastAsia="Times New Roman" w:hAnsi="Calibri" w:cs="Calibri"/>
          <w:b/>
          <w:bCs/>
          <w:color w:val="000000"/>
        </w:rPr>
        <w:t>_</w:t>
      </w:r>
      <w:r w:rsidRPr="00912E5F">
        <w:rPr>
          <w:rFonts w:ascii="Calibri" w:eastAsia="Times New Roman" w:hAnsi="Calibri" w:cs="Calibri"/>
          <w:b/>
          <w:bCs/>
          <w:color w:val="000000"/>
        </w:rPr>
        <w:t>_ No_</w:t>
      </w:r>
      <w:r>
        <w:rPr>
          <w:rFonts w:ascii="Calibri" w:eastAsia="Times New Roman" w:hAnsi="Calibri" w:cs="Calibri"/>
          <w:b/>
          <w:bCs/>
          <w:color w:val="000000"/>
        </w:rPr>
        <w:t>__</w:t>
      </w:r>
      <w:r w:rsidRPr="00912E5F">
        <w:rPr>
          <w:rFonts w:ascii="Calibri" w:eastAsia="Times New Roman" w:hAnsi="Calibri" w:cs="Calibri"/>
          <w:b/>
          <w:bCs/>
          <w:color w:val="000000"/>
        </w:rPr>
        <w:t>__</w:t>
      </w:r>
    </w:p>
    <w:p w14:paraId="0A687FD6" w14:textId="77777777" w:rsidR="00912E5F" w:rsidRPr="00912E5F" w:rsidRDefault="00912E5F" w:rsidP="00912E5F">
      <w:pPr>
        <w:spacing w:after="120" w:line="240" w:lineRule="auto"/>
        <w:jc w:val="both"/>
        <w:rPr>
          <w:rFonts w:ascii="Times New Roman" w:eastAsia="Times New Roman" w:hAnsi="Times New Roman" w:cs="Times New Roman"/>
          <w:sz w:val="24"/>
          <w:szCs w:val="24"/>
        </w:rPr>
      </w:pPr>
      <w:r w:rsidRPr="00912E5F">
        <w:rPr>
          <w:rFonts w:ascii="Calibri" w:eastAsia="Times New Roman" w:hAnsi="Calibri" w:cs="Calibri"/>
          <w:b/>
          <w:bCs/>
          <w:color w:val="000000"/>
        </w:rPr>
        <w:t>Abstract</w:t>
      </w:r>
    </w:p>
    <w:p w14:paraId="65FCFB19" w14:textId="12F2E3E7" w:rsidR="00912E5F" w:rsidRPr="00127784" w:rsidRDefault="00F71693" w:rsidP="00912E5F">
      <w:pPr>
        <w:spacing w:after="120" w:line="240" w:lineRule="auto"/>
        <w:jc w:val="both"/>
        <w:rPr>
          <w:rFonts w:ascii="Calibri" w:eastAsia="Times New Roman" w:hAnsi="Calibri" w:cs="Calibri"/>
          <w:i/>
          <w:iCs/>
          <w:color w:val="000000"/>
        </w:rPr>
      </w:pPr>
      <w:r>
        <w:rPr>
          <w:rFonts w:ascii="Calibri" w:eastAsia="Times New Roman" w:hAnsi="Calibri" w:cs="Calibri"/>
          <w:i/>
          <w:iCs/>
          <w:color w:val="000000"/>
        </w:rPr>
        <w:t>C</w:t>
      </w:r>
      <w:r w:rsidR="00484CF4">
        <w:rPr>
          <w:rFonts w:ascii="Calibri" w:eastAsia="Times New Roman" w:hAnsi="Calibri" w:cs="Calibri"/>
          <w:i/>
          <w:iCs/>
          <w:color w:val="000000"/>
        </w:rPr>
        <w:t>ohort characterization</w:t>
      </w:r>
      <w:r>
        <w:rPr>
          <w:rFonts w:ascii="Calibri" w:eastAsia="Times New Roman" w:hAnsi="Calibri" w:cs="Calibri"/>
          <w:i/>
          <w:iCs/>
          <w:color w:val="000000"/>
        </w:rPr>
        <w:t xml:space="preserve"> is an important research area within </w:t>
      </w:r>
      <w:r w:rsidR="00F65D48">
        <w:rPr>
          <w:rFonts w:ascii="Calibri" w:eastAsia="Times New Roman" w:hAnsi="Calibri" w:cs="Calibri"/>
          <w:i/>
          <w:iCs/>
          <w:color w:val="000000"/>
        </w:rPr>
        <w:t xml:space="preserve">the </w:t>
      </w:r>
      <w:r>
        <w:rPr>
          <w:rFonts w:ascii="Calibri" w:eastAsia="Times New Roman" w:hAnsi="Calibri" w:cs="Calibri"/>
          <w:i/>
          <w:iCs/>
          <w:color w:val="000000"/>
        </w:rPr>
        <w:t>OHDSI</w:t>
      </w:r>
      <w:r w:rsidR="00F65D48">
        <w:rPr>
          <w:rFonts w:ascii="Calibri" w:eastAsia="Times New Roman" w:hAnsi="Calibri" w:cs="Calibri"/>
          <w:i/>
          <w:iCs/>
          <w:color w:val="000000"/>
        </w:rPr>
        <w:t xml:space="preserve"> community</w:t>
      </w:r>
      <w:r w:rsidR="008E4AF6">
        <w:rPr>
          <w:rFonts w:ascii="Calibri" w:eastAsia="Times New Roman" w:hAnsi="Calibri" w:cs="Calibri"/>
          <w:i/>
          <w:iCs/>
          <w:color w:val="000000"/>
        </w:rPr>
        <w:t>.</w:t>
      </w:r>
      <w:r w:rsidR="00B35FCD">
        <w:rPr>
          <w:rFonts w:ascii="Calibri" w:eastAsia="Times New Roman" w:hAnsi="Calibri" w:cs="Calibri"/>
          <w:i/>
          <w:iCs/>
          <w:color w:val="000000"/>
        </w:rPr>
        <w:t xml:space="preserve"> </w:t>
      </w:r>
      <w:r>
        <w:rPr>
          <w:rFonts w:ascii="Calibri" w:eastAsia="Times New Roman" w:hAnsi="Calibri" w:cs="Calibri"/>
          <w:i/>
          <w:iCs/>
          <w:color w:val="000000"/>
        </w:rPr>
        <w:t>This study contribute</w:t>
      </w:r>
      <w:r w:rsidR="009C11D1">
        <w:rPr>
          <w:rFonts w:ascii="Calibri" w:eastAsia="Times New Roman" w:hAnsi="Calibri" w:cs="Calibri"/>
          <w:i/>
          <w:iCs/>
          <w:color w:val="000000"/>
        </w:rPr>
        <w:t>s a</w:t>
      </w:r>
      <w:r>
        <w:rPr>
          <w:rFonts w:ascii="Calibri" w:eastAsia="Times New Roman" w:hAnsi="Calibri" w:cs="Calibri"/>
          <w:i/>
          <w:iCs/>
          <w:color w:val="000000"/>
        </w:rPr>
        <w:t xml:space="preserve"> method for </w:t>
      </w:r>
      <w:r w:rsidR="00AA2ED2">
        <w:rPr>
          <w:rFonts w:ascii="Calibri" w:eastAsia="Times New Roman" w:hAnsi="Calibri" w:cs="Calibri"/>
          <w:i/>
          <w:iCs/>
          <w:color w:val="000000"/>
        </w:rPr>
        <w:t>measuring</w:t>
      </w:r>
      <w:r w:rsidR="00027E75" w:rsidRPr="00127784">
        <w:rPr>
          <w:rFonts w:ascii="Calibri" w:eastAsia="Times New Roman" w:hAnsi="Calibri" w:cs="Calibri"/>
          <w:i/>
          <w:iCs/>
          <w:color w:val="000000"/>
        </w:rPr>
        <w:t xml:space="preserve"> </w:t>
      </w:r>
      <w:r w:rsidR="003F777A">
        <w:rPr>
          <w:rFonts w:ascii="Calibri" w:eastAsia="Times New Roman" w:hAnsi="Calibri" w:cs="Calibri"/>
          <w:i/>
          <w:iCs/>
          <w:color w:val="000000"/>
        </w:rPr>
        <w:t xml:space="preserve">the </w:t>
      </w:r>
      <w:r w:rsidR="00637AFF">
        <w:rPr>
          <w:rFonts w:ascii="Calibri" w:eastAsia="Times New Roman" w:hAnsi="Calibri" w:cs="Calibri"/>
          <w:i/>
          <w:iCs/>
          <w:color w:val="000000"/>
        </w:rPr>
        <w:t xml:space="preserve">homogeneity within </w:t>
      </w:r>
      <w:r w:rsidR="007C6A97">
        <w:rPr>
          <w:rFonts w:ascii="Calibri" w:eastAsia="Times New Roman" w:hAnsi="Calibri" w:cs="Calibri"/>
          <w:i/>
          <w:iCs/>
          <w:color w:val="000000"/>
        </w:rPr>
        <w:t xml:space="preserve">and between the </w:t>
      </w:r>
      <w:r>
        <w:rPr>
          <w:rFonts w:ascii="Calibri" w:eastAsia="Times New Roman" w:hAnsi="Calibri" w:cs="Calibri"/>
          <w:i/>
          <w:iCs/>
          <w:color w:val="000000"/>
        </w:rPr>
        <w:t>study cohort and the potentially eligible for a randomized controlled trial</w:t>
      </w:r>
      <w:r w:rsidR="00484A81">
        <w:rPr>
          <w:rFonts w:ascii="Calibri" w:eastAsia="Times New Roman" w:hAnsi="Calibri" w:cs="Calibri"/>
          <w:i/>
          <w:iCs/>
          <w:color w:val="000000"/>
        </w:rPr>
        <w:t xml:space="preserve"> (RCT)</w:t>
      </w:r>
      <w:r w:rsidR="007C6A97">
        <w:rPr>
          <w:rFonts w:ascii="Calibri" w:eastAsia="Times New Roman" w:hAnsi="Calibri" w:cs="Calibri"/>
          <w:i/>
          <w:iCs/>
          <w:color w:val="000000"/>
        </w:rPr>
        <w:t>.</w:t>
      </w:r>
      <w:r w:rsidR="003F777A">
        <w:rPr>
          <w:rFonts w:ascii="Calibri" w:eastAsia="Times New Roman" w:hAnsi="Calibri" w:cs="Calibri"/>
          <w:i/>
          <w:iCs/>
          <w:color w:val="000000"/>
        </w:rPr>
        <w:t xml:space="preserve"> </w:t>
      </w:r>
      <w:r w:rsidR="00722C3B">
        <w:rPr>
          <w:rFonts w:ascii="Calibri" w:eastAsia="Times New Roman" w:hAnsi="Calibri" w:cs="Calibri"/>
          <w:i/>
          <w:iCs/>
          <w:color w:val="000000"/>
        </w:rPr>
        <w:t>We utilize</w:t>
      </w:r>
      <w:r w:rsidR="00432CF2" w:rsidRPr="00127784">
        <w:rPr>
          <w:rFonts w:ascii="Calibri" w:eastAsia="Times New Roman" w:hAnsi="Calibri" w:cs="Calibri"/>
          <w:i/>
          <w:iCs/>
          <w:color w:val="000000"/>
        </w:rPr>
        <w:t xml:space="preserve"> a liver-transplant RCT</w:t>
      </w:r>
      <w:r w:rsidR="006E6D9D" w:rsidRPr="00127784">
        <w:rPr>
          <w:rFonts w:ascii="Calibri" w:eastAsia="Times New Roman" w:hAnsi="Calibri" w:cs="Calibri"/>
          <w:i/>
          <w:iCs/>
          <w:color w:val="000000"/>
        </w:rPr>
        <w:t xml:space="preserve"> with</w:t>
      </w:r>
      <w:r w:rsidR="00432CF2" w:rsidRPr="00127784">
        <w:rPr>
          <w:rFonts w:ascii="Calibri" w:eastAsia="Times New Roman" w:hAnsi="Calibri" w:cs="Calibri"/>
          <w:i/>
          <w:iCs/>
          <w:color w:val="000000"/>
        </w:rPr>
        <w:t xml:space="preserve"> </w:t>
      </w:r>
      <w:r w:rsidR="00AC413D" w:rsidRPr="00127784">
        <w:rPr>
          <w:rFonts w:ascii="Calibri" w:eastAsia="Times New Roman" w:hAnsi="Calibri" w:cs="Calibri"/>
          <w:i/>
          <w:iCs/>
          <w:color w:val="000000"/>
        </w:rPr>
        <w:t xml:space="preserve">43 </w:t>
      </w:r>
      <w:r w:rsidR="00722C3B">
        <w:rPr>
          <w:rFonts w:ascii="Calibri" w:eastAsia="Times New Roman" w:hAnsi="Calibri" w:cs="Calibri"/>
          <w:i/>
          <w:iCs/>
          <w:color w:val="000000"/>
        </w:rPr>
        <w:t>enrolled</w:t>
      </w:r>
      <w:r w:rsidR="00432CF2" w:rsidRPr="00127784">
        <w:rPr>
          <w:rFonts w:ascii="Calibri" w:eastAsia="Times New Roman" w:hAnsi="Calibri" w:cs="Calibri"/>
          <w:i/>
          <w:iCs/>
          <w:color w:val="000000"/>
        </w:rPr>
        <w:t xml:space="preserve"> patients</w:t>
      </w:r>
      <w:r w:rsidR="00722C3B">
        <w:rPr>
          <w:rFonts w:ascii="Calibri" w:eastAsia="Times New Roman" w:hAnsi="Calibri" w:cs="Calibri"/>
          <w:i/>
          <w:iCs/>
          <w:color w:val="000000"/>
        </w:rPr>
        <w:t xml:space="preserve"> as a case study. W</w:t>
      </w:r>
      <w:r w:rsidR="006E6D9D" w:rsidRPr="00127784">
        <w:rPr>
          <w:rFonts w:ascii="Calibri" w:eastAsia="Times New Roman" w:hAnsi="Calibri" w:cs="Calibri"/>
          <w:i/>
          <w:iCs/>
          <w:color w:val="000000"/>
        </w:rPr>
        <w:t xml:space="preserve">e </w:t>
      </w:r>
      <w:r>
        <w:rPr>
          <w:rFonts w:ascii="Calibri" w:eastAsia="Times New Roman" w:hAnsi="Calibri" w:cs="Calibri"/>
          <w:i/>
          <w:iCs/>
          <w:color w:val="000000"/>
        </w:rPr>
        <w:t>use</w:t>
      </w:r>
      <w:r w:rsidR="00F65D48">
        <w:rPr>
          <w:rFonts w:ascii="Calibri" w:eastAsia="Times New Roman" w:hAnsi="Calibri" w:cs="Calibri"/>
          <w:i/>
          <w:iCs/>
          <w:color w:val="000000"/>
        </w:rPr>
        <w:t>d</w:t>
      </w:r>
      <w:r w:rsidR="00484A81">
        <w:rPr>
          <w:rFonts w:ascii="Calibri" w:eastAsia="Times New Roman" w:hAnsi="Calibri" w:cs="Calibri"/>
          <w:i/>
          <w:iCs/>
          <w:color w:val="000000"/>
        </w:rPr>
        <w:t xml:space="preserve"> electronic healthcare record (EHR)</w:t>
      </w:r>
      <w:r w:rsidR="00A7722A">
        <w:rPr>
          <w:rFonts w:ascii="Calibri" w:eastAsia="Times New Roman" w:hAnsi="Calibri" w:cs="Calibri"/>
          <w:i/>
          <w:iCs/>
          <w:color w:val="000000"/>
        </w:rPr>
        <w:t xml:space="preserve"> data to identify 11</w:t>
      </w:r>
      <w:r>
        <w:rPr>
          <w:rFonts w:ascii="Calibri" w:eastAsia="Times New Roman" w:hAnsi="Calibri" w:cs="Calibri"/>
          <w:i/>
          <w:iCs/>
          <w:color w:val="000000"/>
        </w:rPr>
        <w:t xml:space="preserve">6 </w:t>
      </w:r>
      <w:r w:rsidR="00C26771">
        <w:rPr>
          <w:rFonts w:ascii="Calibri" w:eastAsia="Times New Roman" w:hAnsi="Calibri" w:cs="Calibri"/>
          <w:i/>
          <w:iCs/>
          <w:color w:val="000000"/>
        </w:rPr>
        <w:t xml:space="preserve">non-enrolled </w:t>
      </w:r>
      <w:r w:rsidR="006E6D9D" w:rsidRPr="00127784">
        <w:rPr>
          <w:rFonts w:ascii="Calibri" w:eastAsia="Times New Roman" w:hAnsi="Calibri" w:cs="Calibri"/>
          <w:i/>
          <w:iCs/>
          <w:color w:val="000000"/>
        </w:rPr>
        <w:t xml:space="preserve">patients that met eligibility </w:t>
      </w:r>
      <w:r w:rsidR="000F098D" w:rsidRPr="00127784">
        <w:rPr>
          <w:rFonts w:ascii="Calibri" w:eastAsia="Times New Roman" w:hAnsi="Calibri" w:cs="Calibri"/>
          <w:i/>
          <w:iCs/>
          <w:color w:val="000000"/>
        </w:rPr>
        <w:t>criteria</w:t>
      </w:r>
      <w:r w:rsidR="007D51A4" w:rsidRPr="00127784">
        <w:rPr>
          <w:rFonts w:ascii="Calibri" w:eastAsia="Times New Roman" w:hAnsi="Calibri" w:cs="Calibri"/>
          <w:i/>
          <w:iCs/>
          <w:color w:val="000000"/>
        </w:rPr>
        <w:t>.</w:t>
      </w:r>
      <w:r w:rsidR="007F1F2A" w:rsidRPr="00127784">
        <w:rPr>
          <w:rFonts w:ascii="Calibri" w:eastAsia="Times New Roman" w:hAnsi="Calibri" w:cs="Calibri"/>
          <w:i/>
          <w:iCs/>
          <w:color w:val="000000"/>
        </w:rPr>
        <w:t xml:space="preserve"> For each</w:t>
      </w:r>
      <w:r w:rsidR="00A7722A">
        <w:rPr>
          <w:rFonts w:ascii="Calibri" w:eastAsia="Times New Roman" w:hAnsi="Calibri" w:cs="Calibri"/>
          <w:i/>
          <w:iCs/>
          <w:color w:val="000000"/>
        </w:rPr>
        <w:t xml:space="preserve"> of the 15</w:t>
      </w:r>
      <w:r w:rsidR="006E6D9D" w:rsidRPr="00127784">
        <w:rPr>
          <w:rFonts w:ascii="Calibri" w:eastAsia="Times New Roman" w:hAnsi="Calibri" w:cs="Calibri"/>
          <w:i/>
          <w:iCs/>
          <w:color w:val="000000"/>
        </w:rPr>
        <w:t>9</w:t>
      </w:r>
      <w:r w:rsidR="007F1F2A" w:rsidRPr="00127784">
        <w:rPr>
          <w:rFonts w:ascii="Calibri" w:eastAsia="Times New Roman" w:hAnsi="Calibri" w:cs="Calibri"/>
          <w:i/>
          <w:iCs/>
          <w:color w:val="000000"/>
        </w:rPr>
        <w:t xml:space="preserve"> patient</w:t>
      </w:r>
      <w:r w:rsidR="006E6D9D" w:rsidRPr="00127784">
        <w:rPr>
          <w:rFonts w:ascii="Calibri" w:eastAsia="Times New Roman" w:hAnsi="Calibri" w:cs="Calibri"/>
          <w:i/>
          <w:iCs/>
          <w:color w:val="000000"/>
        </w:rPr>
        <w:t>s</w:t>
      </w:r>
      <w:r w:rsidR="007F1F2A" w:rsidRPr="00127784">
        <w:rPr>
          <w:rFonts w:ascii="Calibri" w:eastAsia="Times New Roman" w:hAnsi="Calibri" w:cs="Calibri"/>
          <w:i/>
          <w:iCs/>
          <w:color w:val="000000"/>
        </w:rPr>
        <w:t xml:space="preserve">, </w:t>
      </w:r>
      <w:r w:rsidR="00432CF2" w:rsidRPr="00127784">
        <w:rPr>
          <w:rFonts w:ascii="Calibri" w:eastAsia="Times New Roman" w:hAnsi="Calibri" w:cs="Calibri"/>
          <w:i/>
          <w:iCs/>
          <w:color w:val="000000"/>
        </w:rPr>
        <w:t xml:space="preserve">we calculated </w:t>
      </w:r>
      <w:proofErr w:type="spellStart"/>
      <w:r w:rsidR="00432CF2" w:rsidRPr="00127784">
        <w:rPr>
          <w:rFonts w:ascii="Calibri" w:eastAsia="Times New Roman" w:hAnsi="Calibri" w:cs="Calibri"/>
          <w:i/>
          <w:iCs/>
          <w:color w:val="000000"/>
        </w:rPr>
        <w:t>Jaccard</w:t>
      </w:r>
      <w:proofErr w:type="spellEnd"/>
      <w:r w:rsidR="00432CF2" w:rsidRPr="00127784">
        <w:rPr>
          <w:rFonts w:ascii="Calibri" w:eastAsia="Times New Roman" w:hAnsi="Calibri" w:cs="Calibri"/>
          <w:i/>
          <w:iCs/>
          <w:color w:val="000000"/>
        </w:rPr>
        <w:t xml:space="preserve"> indices relative to all other patients</w:t>
      </w:r>
      <w:r w:rsidR="00C9386F">
        <w:rPr>
          <w:rFonts w:ascii="Calibri" w:eastAsia="Times New Roman" w:hAnsi="Calibri" w:cs="Calibri"/>
          <w:i/>
          <w:iCs/>
          <w:color w:val="000000"/>
        </w:rPr>
        <w:t xml:space="preserve"> and c</w:t>
      </w:r>
      <w:r w:rsidR="000F098D" w:rsidRPr="00127784">
        <w:rPr>
          <w:rFonts w:ascii="Calibri" w:eastAsia="Times New Roman" w:hAnsi="Calibri" w:cs="Calibri"/>
          <w:i/>
          <w:iCs/>
          <w:color w:val="000000"/>
        </w:rPr>
        <w:t xml:space="preserve">ompared their distributions to classify which </w:t>
      </w:r>
      <w:r w:rsidR="00CD00D7">
        <w:rPr>
          <w:rFonts w:ascii="Calibri" w:eastAsia="Times New Roman" w:hAnsi="Calibri" w:cs="Calibri"/>
          <w:i/>
          <w:iCs/>
          <w:color w:val="000000"/>
        </w:rPr>
        <w:t>one</w:t>
      </w:r>
      <w:r w:rsidR="000F098D" w:rsidRPr="00127784">
        <w:rPr>
          <w:rFonts w:ascii="Calibri" w:eastAsia="Times New Roman" w:hAnsi="Calibri" w:cs="Calibri"/>
          <w:i/>
          <w:iCs/>
          <w:color w:val="000000"/>
        </w:rPr>
        <w:t xml:space="preserve"> </w:t>
      </w:r>
      <w:r w:rsidR="00D73443">
        <w:rPr>
          <w:rFonts w:ascii="Calibri" w:eastAsia="Times New Roman" w:hAnsi="Calibri" w:cs="Calibri"/>
          <w:i/>
          <w:iCs/>
          <w:color w:val="000000"/>
        </w:rPr>
        <w:t>each</w:t>
      </w:r>
      <w:r w:rsidR="00D73443" w:rsidRPr="00127784">
        <w:rPr>
          <w:rFonts w:ascii="Calibri" w:eastAsia="Times New Roman" w:hAnsi="Calibri" w:cs="Calibri"/>
          <w:i/>
          <w:iCs/>
          <w:color w:val="000000"/>
        </w:rPr>
        <w:t xml:space="preserve"> </w:t>
      </w:r>
      <w:r w:rsidR="000F098D" w:rsidRPr="00127784">
        <w:rPr>
          <w:rFonts w:ascii="Calibri" w:eastAsia="Times New Roman" w:hAnsi="Calibri" w:cs="Calibri"/>
          <w:i/>
          <w:iCs/>
          <w:color w:val="000000"/>
        </w:rPr>
        <w:t>patient is more similar to.</w:t>
      </w:r>
      <w:r w:rsidR="00127784" w:rsidRPr="00127784">
        <w:rPr>
          <w:rFonts w:ascii="Calibri" w:eastAsia="Times New Roman" w:hAnsi="Calibri" w:cs="Calibri"/>
          <w:i/>
          <w:iCs/>
          <w:color w:val="000000"/>
        </w:rPr>
        <w:t xml:space="preserve"> </w:t>
      </w:r>
      <w:r w:rsidR="005D2703">
        <w:rPr>
          <w:rFonts w:ascii="Calibri" w:eastAsia="Times New Roman" w:hAnsi="Calibri" w:cs="Calibri"/>
          <w:i/>
          <w:iCs/>
          <w:color w:val="000000"/>
        </w:rPr>
        <w:t>Each cohort contain</w:t>
      </w:r>
      <w:r w:rsidR="00C26771">
        <w:rPr>
          <w:rFonts w:ascii="Calibri" w:eastAsia="Times New Roman" w:hAnsi="Calibri" w:cs="Calibri"/>
          <w:i/>
          <w:iCs/>
          <w:color w:val="000000"/>
        </w:rPr>
        <w:t>ed</w:t>
      </w:r>
      <w:r w:rsidR="005D2703">
        <w:rPr>
          <w:rFonts w:ascii="Calibri" w:eastAsia="Times New Roman" w:hAnsi="Calibri" w:cs="Calibri"/>
          <w:i/>
          <w:iCs/>
          <w:color w:val="000000"/>
        </w:rPr>
        <w:t xml:space="preserve"> a</w:t>
      </w:r>
      <w:r w:rsidR="00AC413D" w:rsidRPr="00127784">
        <w:rPr>
          <w:rFonts w:ascii="Calibri" w:eastAsia="Times New Roman" w:hAnsi="Calibri" w:cs="Calibri"/>
          <w:i/>
          <w:iCs/>
          <w:color w:val="000000"/>
        </w:rPr>
        <w:t xml:space="preserve">t least a third of patients </w:t>
      </w:r>
      <w:r w:rsidR="005D2703">
        <w:rPr>
          <w:rFonts w:ascii="Calibri" w:eastAsia="Times New Roman" w:hAnsi="Calibri" w:cs="Calibri"/>
          <w:i/>
          <w:iCs/>
          <w:color w:val="000000"/>
        </w:rPr>
        <w:t>who were</w:t>
      </w:r>
      <w:r w:rsidR="00AC413D" w:rsidRPr="00127784">
        <w:rPr>
          <w:rFonts w:ascii="Calibri" w:eastAsia="Times New Roman" w:hAnsi="Calibri" w:cs="Calibri"/>
          <w:i/>
          <w:iCs/>
          <w:color w:val="000000"/>
        </w:rPr>
        <w:t xml:space="preserve"> more similar to patients in the </w:t>
      </w:r>
      <w:r w:rsidR="00C26771">
        <w:rPr>
          <w:rFonts w:ascii="Calibri" w:eastAsia="Times New Roman" w:hAnsi="Calibri" w:cs="Calibri"/>
          <w:i/>
          <w:iCs/>
          <w:color w:val="000000"/>
        </w:rPr>
        <w:t>study</w:t>
      </w:r>
      <w:r w:rsidR="00AC413D" w:rsidRPr="00127784">
        <w:rPr>
          <w:rFonts w:ascii="Calibri" w:eastAsia="Times New Roman" w:hAnsi="Calibri" w:cs="Calibri"/>
          <w:i/>
          <w:iCs/>
          <w:color w:val="000000"/>
        </w:rPr>
        <w:t xml:space="preserve"> cohort as opposed to the </w:t>
      </w:r>
      <w:r w:rsidR="00C9386F">
        <w:rPr>
          <w:rFonts w:ascii="Calibri" w:eastAsia="Times New Roman" w:hAnsi="Calibri" w:cs="Calibri"/>
          <w:i/>
          <w:iCs/>
          <w:color w:val="000000"/>
        </w:rPr>
        <w:t xml:space="preserve">potentially eligible </w:t>
      </w:r>
      <w:r w:rsidR="00C26771">
        <w:rPr>
          <w:rFonts w:ascii="Calibri" w:eastAsia="Times New Roman" w:hAnsi="Calibri" w:cs="Calibri"/>
          <w:i/>
          <w:iCs/>
          <w:color w:val="000000"/>
        </w:rPr>
        <w:t>cohort</w:t>
      </w:r>
      <w:r w:rsidR="00AC413D" w:rsidRPr="00127784">
        <w:rPr>
          <w:rFonts w:ascii="Calibri" w:eastAsia="Times New Roman" w:hAnsi="Calibri" w:cs="Calibri"/>
          <w:i/>
          <w:iCs/>
          <w:color w:val="000000"/>
        </w:rPr>
        <w:t xml:space="preserve"> while no patient w</w:t>
      </w:r>
      <w:r w:rsidR="00891F0C">
        <w:rPr>
          <w:rFonts w:ascii="Calibri" w:eastAsia="Times New Roman" w:hAnsi="Calibri" w:cs="Calibri"/>
          <w:i/>
          <w:iCs/>
          <w:color w:val="000000"/>
        </w:rPr>
        <w:t>as</w:t>
      </w:r>
      <w:r w:rsidR="00AC413D" w:rsidRPr="00127784">
        <w:rPr>
          <w:rFonts w:ascii="Calibri" w:eastAsia="Times New Roman" w:hAnsi="Calibri" w:cs="Calibri"/>
          <w:i/>
          <w:iCs/>
          <w:color w:val="000000"/>
        </w:rPr>
        <w:t xml:space="preserve"> classified as more similar to the </w:t>
      </w:r>
      <w:r w:rsidR="00C9386F">
        <w:rPr>
          <w:rFonts w:ascii="Calibri" w:eastAsia="Times New Roman" w:hAnsi="Calibri" w:cs="Calibri"/>
          <w:i/>
          <w:iCs/>
          <w:color w:val="000000"/>
        </w:rPr>
        <w:t>latter</w:t>
      </w:r>
      <w:r w:rsidR="00141E39">
        <w:rPr>
          <w:rFonts w:ascii="Calibri" w:eastAsia="Times New Roman" w:hAnsi="Calibri" w:cs="Calibri"/>
          <w:i/>
          <w:iCs/>
          <w:color w:val="000000"/>
        </w:rPr>
        <w:t>.</w:t>
      </w:r>
    </w:p>
    <w:p w14:paraId="3539DD6D" w14:textId="77777777" w:rsidR="00912E5F" w:rsidRPr="00912E5F" w:rsidRDefault="00A87098" w:rsidP="00912E5F">
      <w:pPr>
        <w:spacing w:before="120" w:after="120" w:line="240" w:lineRule="auto"/>
        <w:jc w:val="both"/>
        <w:rPr>
          <w:rFonts w:ascii="Times New Roman" w:eastAsia="Times New Roman" w:hAnsi="Times New Roman" w:cs="Times New Roman"/>
          <w:sz w:val="24"/>
          <w:szCs w:val="24"/>
        </w:rPr>
      </w:pPr>
      <w:r>
        <w:rPr>
          <w:rFonts w:ascii="Calibri" w:eastAsia="Times New Roman" w:hAnsi="Calibri" w:cs="Calibri"/>
          <w:b/>
          <w:bCs/>
          <w:color w:val="000000"/>
        </w:rPr>
        <w:t>Background</w:t>
      </w:r>
    </w:p>
    <w:p w14:paraId="7D8C7CC9" w14:textId="6FD89DD2" w:rsidR="00C84D2F" w:rsidRDefault="00C9453A" w:rsidP="00C83280">
      <w:pPr>
        <w:spacing w:after="120" w:line="240" w:lineRule="auto"/>
        <w:jc w:val="both"/>
        <w:rPr>
          <w:rFonts w:ascii="Calibri" w:eastAsia="Times New Roman" w:hAnsi="Calibri" w:cs="Calibri"/>
          <w:color w:val="000000"/>
        </w:rPr>
      </w:pPr>
      <w:r>
        <w:rPr>
          <w:rFonts w:ascii="Calibri" w:eastAsia="Times New Roman" w:hAnsi="Calibri" w:cs="Calibri"/>
          <w:color w:val="000000"/>
        </w:rPr>
        <w:t xml:space="preserve">Randomized controlled trials (RCTs) </w:t>
      </w:r>
      <w:r w:rsidR="007D51A4">
        <w:rPr>
          <w:rFonts w:ascii="Calibri" w:eastAsia="Times New Roman" w:hAnsi="Calibri" w:cs="Calibri"/>
          <w:color w:val="000000"/>
        </w:rPr>
        <w:t>are often cited as the “gold standard”</w:t>
      </w:r>
      <w:r w:rsidR="00303828">
        <w:rPr>
          <w:rFonts w:ascii="Calibri" w:eastAsia="Times New Roman" w:hAnsi="Calibri" w:cs="Calibri"/>
          <w:color w:val="000000"/>
        </w:rPr>
        <w:t xml:space="preserve"> for evidence</w:t>
      </w:r>
      <w:r w:rsidR="007D51A4">
        <w:rPr>
          <w:rFonts w:ascii="Calibri" w:eastAsia="Times New Roman" w:hAnsi="Calibri" w:cs="Calibri"/>
          <w:color w:val="000000"/>
        </w:rPr>
        <w:t xml:space="preserve"> in medical research. Despite their methodological strengths, a common criticism is that their</w:t>
      </w:r>
      <w:r w:rsidR="001938A6">
        <w:rPr>
          <w:rFonts w:ascii="Calibri" w:eastAsia="Times New Roman" w:hAnsi="Calibri" w:cs="Calibri"/>
          <w:color w:val="000000"/>
        </w:rPr>
        <w:t xml:space="preserve"> results have limited</w:t>
      </w:r>
      <w:r w:rsidR="00C84D2F">
        <w:rPr>
          <w:rFonts w:ascii="Calibri" w:eastAsia="Times New Roman" w:hAnsi="Calibri" w:cs="Calibri"/>
          <w:color w:val="000000"/>
        </w:rPr>
        <w:t xml:space="preserve"> generalizability</w:t>
      </w:r>
      <w:r w:rsidR="001938A6">
        <w:rPr>
          <w:rFonts w:ascii="Calibri" w:eastAsia="Times New Roman" w:hAnsi="Calibri" w:cs="Calibri"/>
          <w:color w:val="000000"/>
        </w:rPr>
        <w:t xml:space="preserve">, </w:t>
      </w:r>
      <w:r w:rsidR="00C83280">
        <w:rPr>
          <w:rFonts w:ascii="Calibri" w:eastAsia="Times New Roman" w:hAnsi="Calibri" w:cs="Calibri"/>
          <w:color w:val="000000"/>
        </w:rPr>
        <w:t xml:space="preserve">which is </w:t>
      </w:r>
      <w:r>
        <w:rPr>
          <w:rFonts w:ascii="Calibri" w:eastAsia="Times New Roman" w:hAnsi="Calibri" w:cs="Calibri"/>
          <w:color w:val="000000"/>
        </w:rPr>
        <w:t>defined as how well the results from a particular sample can be applied to</w:t>
      </w:r>
      <w:r w:rsidR="001938A6">
        <w:rPr>
          <w:rFonts w:ascii="Calibri" w:eastAsia="Times New Roman" w:hAnsi="Calibri" w:cs="Calibri"/>
          <w:color w:val="000000"/>
        </w:rPr>
        <w:t xml:space="preserve"> a</w:t>
      </w:r>
      <w:r>
        <w:rPr>
          <w:rFonts w:ascii="Calibri" w:eastAsia="Times New Roman" w:hAnsi="Calibri" w:cs="Calibri"/>
          <w:color w:val="000000"/>
        </w:rPr>
        <w:t>n intended</w:t>
      </w:r>
      <w:r w:rsidR="001938A6">
        <w:rPr>
          <w:rFonts w:ascii="Calibri" w:eastAsia="Times New Roman" w:hAnsi="Calibri" w:cs="Calibri"/>
          <w:color w:val="000000"/>
        </w:rPr>
        <w:t xml:space="preserve"> target population</w:t>
      </w:r>
      <w:r w:rsidR="00C84D2F">
        <w:rPr>
          <w:rFonts w:ascii="Calibri" w:eastAsia="Times New Roman" w:hAnsi="Calibri" w:cs="Calibri"/>
          <w:color w:val="000000"/>
        </w:rPr>
        <w:t>.</w:t>
      </w:r>
      <w:r w:rsidR="00303828">
        <w:rPr>
          <w:rFonts w:ascii="Calibri" w:eastAsia="Times New Roman" w:hAnsi="Calibri" w:cs="Calibri"/>
          <w:color w:val="000000"/>
        </w:rPr>
        <w:fldChar w:fldCharType="begin"/>
      </w:r>
      <w:r w:rsidR="00205BF2">
        <w:rPr>
          <w:rFonts w:ascii="Calibri" w:eastAsia="Times New Roman" w:hAnsi="Calibri" w:cs="Calibri"/>
          <w:color w:val="000000"/>
        </w:rPr>
        <w:instrText xml:space="preserve"> ADDIN ZOTERO_ITEM CSL_CITATION {"citationID":"Y3ZmPhm7","properties":{"unsorted":true,"formattedCitation":"(1,2)","plainCitation":"(1,2)","noteIndex":0},"citationItems":[{"id":2435,"uris":["http://zotero.org/users/local/UCcNCwp3/items/E2EUJAPH"],"uri":["http://zotero.org/users/local/UCcNCwp3/items/E2EUJAPH"],"itemData":{"id":2435,"type":"article-journal","title":"How to assess the external validity of therapeutic trials: a conceptual approach","container-title":"International Journal of Epidemiology","page":"89-94","volume":"39","issue":"1","source":"academic.oup.com","abstract":"Abstract.  Background External validity of study results is an important issue from a clinical point of view. From a methodological point of view, however, the","DOI":"10.1093/ije/dyp174","ISSN":"0300-5771","title-short":"How to assess the external validity of therapeutic trials","journalAbbreviation":"Int J Epidemiol","language":"en","author":[{"family":"Dekkers","given":"O. M."},{"family":"Elm","given":"E.","dropping-particle":"von"},{"family":"Algra","given":"A."},{"family":"Romijn","given":"J. A."},{"family":"Vandenbroucke","given":"J. P."}],"issued":{"date-parts":[["2010",2,1]]}}},{"id":1392,"uris":["http://zotero.org/users/local/UCcNCwp3/items/Q7FPW6TV"],"uri":["http://zotero.org/users/local/UCcNCwp3/items/Q7FPW6TV"],"itemData":{"id":1392,"type":"article-journal","title":"External validity of randomised controlled trials: \"to whom do the results of this trial apply?\"","container-title":"Lancet (London, England)","page":"82-93","volume":"365","issue":"9453","source":"PubMed","abstract":"In making treatment decisions, doctors and patients must take into account relevant randomised controlled trials (RCTs) and systematic reviews. Relevance depends on external validity (or generalisability)--ie, whether the results can be reasonably applied to a definable group of patients in a particular clinical setting in routine practice. There is concern among clinicians that external validity is often poor, particularly for some pharmaceutical industry trials, a perception that has led to underuse of treatments that are effective. Yet researchers, funding agencies, ethics committees, the pharmaceutical industry, medical journals, and governmental regulators alike all neglect external validity, leaving clinicians to make judgments. However, reporting of the determinants of external validity in trial publications and systematic reviews is usually inadequate. This review discusses those determinants, presents a checklist for clinicians, and makes recommendations for greater consideration of external validity in the design and reporting of RCTs.","DOI":"10.1016/S0140-6736(04)17670-8","ISSN":"1474-547X","note":"PMID: 15639683","title-short":"External validity of randomised controlled trials","journalAbbreviation":"Lancet","language":"eng","author":[{"family":"Rothwell","given":"Peter M."}],"issued":{"date-parts":[["2005",1,1]]}}}],"schema":"https://github.com/citation-style-language/schema/raw/master/csl-citation.json"} </w:instrText>
      </w:r>
      <w:r w:rsidR="00303828">
        <w:rPr>
          <w:rFonts w:ascii="Calibri" w:eastAsia="Times New Roman" w:hAnsi="Calibri" w:cs="Calibri"/>
          <w:color w:val="000000"/>
        </w:rPr>
        <w:fldChar w:fldCharType="separate"/>
      </w:r>
      <w:r w:rsidR="00205BF2" w:rsidRPr="00205BF2">
        <w:rPr>
          <w:rFonts w:ascii="Calibri" w:hAnsi="Calibri" w:cs="Calibri"/>
        </w:rPr>
        <w:t>(1,2)</w:t>
      </w:r>
      <w:r w:rsidR="00303828">
        <w:rPr>
          <w:rFonts w:ascii="Calibri" w:eastAsia="Times New Roman" w:hAnsi="Calibri" w:cs="Calibri"/>
          <w:color w:val="000000"/>
        </w:rPr>
        <w:fldChar w:fldCharType="end"/>
      </w:r>
      <w:r>
        <w:rPr>
          <w:rFonts w:ascii="Calibri" w:eastAsia="Times New Roman" w:hAnsi="Calibri" w:cs="Calibri"/>
          <w:color w:val="000000"/>
        </w:rPr>
        <w:t xml:space="preserve"> A</w:t>
      </w:r>
      <w:r w:rsidR="000454A4">
        <w:rPr>
          <w:rFonts w:ascii="Calibri" w:eastAsia="Times New Roman" w:hAnsi="Calibri" w:cs="Calibri"/>
          <w:color w:val="000000"/>
        </w:rPr>
        <w:t xml:space="preserve"> </w:t>
      </w:r>
      <w:r w:rsidR="00C83280">
        <w:rPr>
          <w:rFonts w:ascii="Calibri" w:eastAsia="Times New Roman" w:hAnsi="Calibri" w:cs="Calibri"/>
          <w:color w:val="000000"/>
        </w:rPr>
        <w:t>challenge with assessing generalizabil</w:t>
      </w:r>
      <w:r w:rsidR="001643F7">
        <w:rPr>
          <w:rFonts w:ascii="Calibri" w:eastAsia="Times New Roman" w:hAnsi="Calibri" w:cs="Calibri"/>
          <w:color w:val="000000"/>
        </w:rPr>
        <w:t>ity is</w:t>
      </w:r>
      <w:r w:rsidR="000454A4">
        <w:rPr>
          <w:rFonts w:ascii="Calibri" w:eastAsia="Times New Roman" w:hAnsi="Calibri" w:cs="Calibri"/>
          <w:color w:val="000000"/>
        </w:rPr>
        <w:t xml:space="preserve"> defining</w:t>
      </w:r>
      <w:r w:rsidR="00C83280">
        <w:rPr>
          <w:rFonts w:ascii="Calibri" w:eastAsia="Times New Roman" w:hAnsi="Calibri" w:cs="Calibri"/>
          <w:color w:val="000000"/>
        </w:rPr>
        <w:t xml:space="preserve"> a</w:t>
      </w:r>
      <w:r w:rsidR="001643F7">
        <w:rPr>
          <w:rFonts w:ascii="Calibri" w:eastAsia="Times New Roman" w:hAnsi="Calibri" w:cs="Calibri"/>
          <w:color w:val="000000"/>
        </w:rPr>
        <w:t>n appropriate</w:t>
      </w:r>
      <w:r w:rsidR="00C83280">
        <w:rPr>
          <w:rFonts w:ascii="Calibri" w:eastAsia="Times New Roman" w:hAnsi="Calibri" w:cs="Calibri"/>
          <w:color w:val="000000"/>
        </w:rPr>
        <w:t xml:space="preserve"> target population for comparison. Fortunately, the extensive adoption of electronic healthcare records</w:t>
      </w:r>
      <w:r w:rsidR="001643F7">
        <w:rPr>
          <w:rFonts w:ascii="Calibri" w:eastAsia="Times New Roman" w:hAnsi="Calibri" w:cs="Calibri"/>
          <w:color w:val="000000"/>
        </w:rPr>
        <w:t xml:space="preserve"> (EHRs)</w:t>
      </w:r>
      <w:r w:rsidR="00DF0ACF">
        <w:rPr>
          <w:rFonts w:ascii="Calibri" w:eastAsia="Times New Roman" w:hAnsi="Calibri" w:cs="Calibri"/>
          <w:color w:val="000000"/>
        </w:rPr>
        <w:t xml:space="preserve"> </w:t>
      </w:r>
      <w:r w:rsidR="00D57750">
        <w:rPr>
          <w:rFonts w:ascii="Calibri" w:eastAsia="Times New Roman" w:hAnsi="Calibri" w:cs="Calibri"/>
          <w:color w:val="000000"/>
        </w:rPr>
        <w:t xml:space="preserve">and the aggregation of such data in OHDSI </w:t>
      </w:r>
      <w:r w:rsidR="00DF0ACF">
        <w:rPr>
          <w:rFonts w:ascii="Calibri" w:eastAsia="Times New Roman" w:hAnsi="Calibri" w:cs="Calibri"/>
          <w:color w:val="000000"/>
        </w:rPr>
        <w:t>provide</w:t>
      </w:r>
      <w:r w:rsidR="001643F7">
        <w:rPr>
          <w:rFonts w:ascii="Calibri" w:eastAsia="Times New Roman" w:hAnsi="Calibri" w:cs="Calibri"/>
          <w:color w:val="000000"/>
        </w:rPr>
        <w:t>s</w:t>
      </w:r>
      <w:r w:rsidR="00DF0ACF">
        <w:rPr>
          <w:rFonts w:ascii="Calibri" w:eastAsia="Times New Roman" w:hAnsi="Calibri" w:cs="Calibri"/>
          <w:color w:val="000000"/>
        </w:rPr>
        <w:t xml:space="preserve"> </w:t>
      </w:r>
      <w:r w:rsidR="001643F7">
        <w:rPr>
          <w:rFonts w:ascii="Calibri" w:eastAsia="Times New Roman" w:hAnsi="Calibri" w:cs="Calibri"/>
          <w:color w:val="000000"/>
        </w:rPr>
        <w:t>a potential resource</w:t>
      </w:r>
      <w:r w:rsidR="00DF0ACF">
        <w:rPr>
          <w:rFonts w:ascii="Calibri" w:eastAsia="Times New Roman" w:hAnsi="Calibri" w:cs="Calibri"/>
          <w:color w:val="000000"/>
        </w:rPr>
        <w:t xml:space="preserve"> </w:t>
      </w:r>
      <w:r w:rsidR="000B6BF5">
        <w:rPr>
          <w:rFonts w:ascii="Calibri" w:eastAsia="Times New Roman" w:hAnsi="Calibri" w:cs="Calibri"/>
          <w:color w:val="000000"/>
        </w:rPr>
        <w:t xml:space="preserve">to </w:t>
      </w:r>
      <w:r w:rsidR="0094443C">
        <w:rPr>
          <w:rFonts w:ascii="Calibri" w:eastAsia="Times New Roman" w:hAnsi="Calibri" w:cs="Calibri"/>
          <w:color w:val="000000"/>
        </w:rPr>
        <w:t>compare patients recruited in trials with patients that were not recruited in trials</w:t>
      </w:r>
      <w:r w:rsidR="0092360F">
        <w:rPr>
          <w:rFonts w:ascii="Calibri" w:eastAsia="Times New Roman" w:hAnsi="Calibri" w:cs="Calibri"/>
          <w:color w:val="000000"/>
        </w:rPr>
        <w:t xml:space="preserve"> in order</w:t>
      </w:r>
      <w:r w:rsidR="0094443C">
        <w:rPr>
          <w:rFonts w:ascii="Calibri" w:eastAsia="Times New Roman" w:hAnsi="Calibri" w:cs="Calibri"/>
          <w:color w:val="000000"/>
        </w:rPr>
        <w:t xml:space="preserve"> </w:t>
      </w:r>
      <w:r w:rsidR="0092360F">
        <w:rPr>
          <w:rFonts w:ascii="Calibri" w:eastAsia="Times New Roman" w:hAnsi="Calibri" w:cs="Calibri"/>
          <w:color w:val="000000"/>
        </w:rPr>
        <w:t>to determine if dif</w:t>
      </w:r>
      <w:r w:rsidR="000B6BF5">
        <w:rPr>
          <w:rFonts w:ascii="Calibri" w:eastAsia="Times New Roman" w:hAnsi="Calibri" w:cs="Calibri"/>
          <w:color w:val="000000"/>
        </w:rPr>
        <w:t>ferences exist between them</w:t>
      </w:r>
      <w:r w:rsidR="0092360F">
        <w:rPr>
          <w:rFonts w:ascii="Calibri" w:eastAsia="Times New Roman" w:hAnsi="Calibri" w:cs="Calibri"/>
          <w:color w:val="000000"/>
        </w:rPr>
        <w:t xml:space="preserve">. </w:t>
      </w:r>
      <w:r w:rsidR="000454A4">
        <w:rPr>
          <w:rFonts w:ascii="Calibri" w:eastAsia="Times New Roman" w:hAnsi="Calibri" w:cs="Calibri"/>
          <w:color w:val="000000"/>
        </w:rPr>
        <w:t xml:space="preserve">Using a </w:t>
      </w:r>
      <w:r w:rsidR="00C85D6D">
        <w:rPr>
          <w:rFonts w:ascii="Calibri" w:eastAsia="Times New Roman" w:hAnsi="Calibri" w:cs="Calibri"/>
          <w:color w:val="000000"/>
        </w:rPr>
        <w:t>selected RCT as a case study</w:t>
      </w:r>
      <w:r w:rsidR="000454A4">
        <w:rPr>
          <w:rFonts w:ascii="Calibri" w:eastAsia="Times New Roman" w:hAnsi="Calibri" w:cs="Calibri"/>
          <w:color w:val="000000"/>
        </w:rPr>
        <w:t>, t</w:t>
      </w:r>
      <w:r w:rsidR="00C84D2F">
        <w:rPr>
          <w:rFonts w:ascii="Calibri" w:eastAsia="Times New Roman" w:hAnsi="Calibri" w:cs="Calibri"/>
          <w:color w:val="000000"/>
        </w:rPr>
        <w:t>he objective o</w:t>
      </w:r>
      <w:r w:rsidR="0092360F">
        <w:rPr>
          <w:rFonts w:ascii="Calibri" w:eastAsia="Times New Roman" w:hAnsi="Calibri" w:cs="Calibri"/>
          <w:color w:val="000000"/>
        </w:rPr>
        <w:t>f this study is</w:t>
      </w:r>
      <w:r w:rsidR="000454A4">
        <w:rPr>
          <w:rFonts w:ascii="Calibri" w:eastAsia="Times New Roman" w:hAnsi="Calibri" w:cs="Calibri"/>
          <w:color w:val="000000"/>
        </w:rPr>
        <w:t xml:space="preserve"> </w:t>
      </w:r>
      <w:r w:rsidR="00722C3B">
        <w:rPr>
          <w:rFonts w:ascii="Calibri" w:eastAsia="Times New Roman" w:hAnsi="Calibri" w:cs="Calibri"/>
          <w:color w:val="000000"/>
        </w:rPr>
        <w:t>to</w:t>
      </w:r>
      <w:r w:rsidR="00C85D6D">
        <w:rPr>
          <w:rFonts w:ascii="Calibri" w:eastAsia="Times New Roman" w:hAnsi="Calibri" w:cs="Calibri"/>
          <w:color w:val="000000"/>
        </w:rPr>
        <w:t xml:space="preserve"> assess</w:t>
      </w:r>
      <w:r w:rsidR="00722C3B">
        <w:rPr>
          <w:rFonts w:ascii="Calibri" w:eastAsia="Times New Roman" w:hAnsi="Calibri" w:cs="Calibri"/>
          <w:color w:val="000000"/>
        </w:rPr>
        <w:t xml:space="preserve"> the ho</w:t>
      </w:r>
      <w:r w:rsidR="00C85D6D">
        <w:rPr>
          <w:rFonts w:ascii="Calibri" w:eastAsia="Times New Roman" w:hAnsi="Calibri" w:cs="Calibri"/>
          <w:color w:val="000000"/>
        </w:rPr>
        <w:t xml:space="preserve">mogeneity within and between its study cohort and its </w:t>
      </w:r>
      <w:r w:rsidR="00F65D48">
        <w:rPr>
          <w:rFonts w:ascii="Calibri" w:eastAsia="Times New Roman" w:hAnsi="Calibri" w:cs="Calibri"/>
          <w:color w:val="000000"/>
        </w:rPr>
        <w:t>potentially eligible target recruitment patients</w:t>
      </w:r>
      <w:r w:rsidR="00DF0ACF">
        <w:rPr>
          <w:rFonts w:ascii="Calibri" w:eastAsia="Times New Roman" w:hAnsi="Calibri" w:cs="Calibri"/>
          <w:color w:val="000000"/>
        </w:rPr>
        <w:t>.</w:t>
      </w:r>
      <w:r w:rsidR="00C84D2F">
        <w:rPr>
          <w:rFonts w:ascii="Calibri" w:eastAsia="Times New Roman" w:hAnsi="Calibri" w:cs="Calibri"/>
          <w:color w:val="000000"/>
        </w:rPr>
        <w:t xml:space="preserve"> </w:t>
      </w:r>
      <w:r w:rsidR="007D51A4">
        <w:rPr>
          <w:rFonts w:ascii="Calibri" w:eastAsia="Times New Roman" w:hAnsi="Calibri" w:cs="Calibri"/>
          <w:color w:val="000000"/>
        </w:rPr>
        <w:t xml:space="preserve"> </w:t>
      </w:r>
    </w:p>
    <w:p w14:paraId="2ED077CB" w14:textId="6EE26012" w:rsidR="00912E5F" w:rsidRPr="00912E5F" w:rsidRDefault="00A87098" w:rsidP="00912E5F">
      <w:pPr>
        <w:spacing w:before="120" w:after="120" w:line="240" w:lineRule="auto"/>
        <w:jc w:val="both"/>
        <w:rPr>
          <w:rFonts w:ascii="Times New Roman" w:eastAsia="Times New Roman" w:hAnsi="Times New Roman" w:cs="Times New Roman"/>
          <w:sz w:val="24"/>
          <w:szCs w:val="24"/>
        </w:rPr>
      </w:pPr>
      <w:r>
        <w:rPr>
          <w:rFonts w:ascii="Calibri" w:eastAsia="Times New Roman" w:hAnsi="Calibri" w:cs="Calibri"/>
          <w:b/>
          <w:bCs/>
          <w:color w:val="000000"/>
        </w:rPr>
        <w:t>Methods</w:t>
      </w:r>
    </w:p>
    <w:p w14:paraId="621F03D0" w14:textId="4D3F782C" w:rsidR="00F42D5E" w:rsidRDefault="00F42D5E" w:rsidP="00912E5F">
      <w:pPr>
        <w:spacing w:after="120" w:line="240" w:lineRule="auto"/>
        <w:jc w:val="both"/>
        <w:rPr>
          <w:rFonts w:ascii="Calibri" w:eastAsia="Times New Roman" w:hAnsi="Calibri" w:cs="Calibri"/>
          <w:color w:val="000000"/>
        </w:rPr>
      </w:pPr>
      <w:r>
        <w:rPr>
          <w:rFonts w:ascii="Calibri" w:eastAsia="Times New Roman" w:hAnsi="Calibri" w:cs="Calibri"/>
          <w:color w:val="000000"/>
        </w:rPr>
        <w:t xml:space="preserve">The initial starting point for this study is to identify </w:t>
      </w:r>
      <w:r w:rsidR="000018B9">
        <w:rPr>
          <w:rFonts w:ascii="Calibri" w:eastAsia="Times New Roman" w:hAnsi="Calibri" w:cs="Calibri"/>
          <w:color w:val="000000"/>
        </w:rPr>
        <w:t xml:space="preserve">a </w:t>
      </w:r>
      <w:r>
        <w:rPr>
          <w:rFonts w:ascii="Calibri" w:eastAsia="Times New Roman" w:hAnsi="Calibri" w:cs="Calibri"/>
          <w:color w:val="000000"/>
        </w:rPr>
        <w:t>candidate trial</w:t>
      </w:r>
      <w:r w:rsidR="00484A81">
        <w:rPr>
          <w:rFonts w:ascii="Calibri" w:eastAsia="Times New Roman" w:hAnsi="Calibri" w:cs="Calibri"/>
          <w:color w:val="000000"/>
        </w:rPr>
        <w:t>, which turns out to not be</w:t>
      </w:r>
      <w:r w:rsidR="00F65D48">
        <w:rPr>
          <w:rFonts w:ascii="Calibri" w:eastAsia="Times New Roman" w:hAnsi="Calibri" w:cs="Calibri"/>
          <w:color w:val="000000"/>
        </w:rPr>
        <w:t xml:space="preserve"> trivial</w:t>
      </w:r>
      <w:r>
        <w:rPr>
          <w:rFonts w:ascii="Calibri" w:eastAsia="Times New Roman" w:hAnsi="Calibri" w:cs="Calibri"/>
          <w:color w:val="000000"/>
        </w:rPr>
        <w:t>. To do s</w:t>
      </w:r>
      <w:r w:rsidR="0092360F">
        <w:rPr>
          <w:rFonts w:ascii="Calibri" w:eastAsia="Times New Roman" w:hAnsi="Calibri" w:cs="Calibri"/>
          <w:color w:val="000000"/>
        </w:rPr>
        <w:t>o, we utilized available data that tracks</w:t>
      </w:r>
      <w:r>
        <w:rPr>
          <w:rFonts w:ascii="Calibri" w:eastAsia="Times New Roman" w:hAnsi="Calibri" w:cs="Calibri"/>
          <w:color w:val="000000"/>
        </w:rPr>
        <w:t xml:space="preserve"> </w:t>
      </w:r>
      <w:r w:rsidR="0092360F">
        <w:rPr>
          <w:rFonts w:ascii="Calibri" w:eastAsia="Times New Roman" w:hAnsi="Calibri" w:cs="Calibri"/>
          <w:color w:val="000000"/>
        </w:rPr>
        <w:t xml:space="preserve">enrolled </w:t>
      </w:r>
      <w:r w:rsidR="003C3105">
        <w:rPr>
          <w:rFonts w:ascii="Calibri" w:eastAsia="Times New Roman" w:hAnsi="Calibri" w:cs="Calibri"/>
          <w:color w:val="000000"/>
        </w:rPr>
        <w:t>patients in</w:t>
      </w:r>
      <w:r>
        <w:rPr>
          <w:rFonts w:ascii="Calibri" w:eastAsia="Times New Roman" w:hAnsi="Calibri" w:cs="Calibri"/>
          <w:color w:val="000000"/>
        </w:rPr>
        <w:t xml:space="preserve"> RCTs being conducted at a single institution. </w:t>
      </w:r>
      <w:r w:rsidR="00DF0ACF">
        <w:rPr>
          <w:rFonts w:ascii="Calibri" w:eastAsia="Times New Roman" w:hAnsi="Calibri" w:cs="Calibri"/>
          <w:color w:val="000000"/>
        </w:rPr>
        <w:t>Based on the RCTs identified, candidate RCT</w:t>
      </w:r>
      <w:r w:rsidR="00C83280">
        <w:rPr>
          <w:rFonts w:ascii="Calibri" w:eastAsia="Times New Roman" w:hAnsi="Calibri" w:cs="Calibri"/>
          <w:color w:val="000000"/>
        </w:rPr>
        <w:t>s were sel</w:t>
      </w:r>
      <w:r w:rsidR="00DF0ACF">
        <w:rPr>
          <w:rFonts w:ascii="Calibri" w:eastAsia="Times New Roman" w:hAnsi="Calibri" w:cs="Calibri"/>
          <w:color w:val="000000"/>
        </w:rPr>
        <w:t>ected</w:t>
      </w:r>
      <w:r>
        <w:rPr>
          <w:rFonts w:ascii="Calibri" w:eastAsia="Times New Roman" w:hAnsi="Calibri" w:cs="Calibri"/>
          <w:color w:val="000000"/>
        </w:rPr>
        <w:t xml:space="preserve"> using the following criteria</w:t>
      </w:r>
      <w:r w:rsidR="00DF0ACF">
        <w:rPr>
          <w:rFonts w:ascii="Calibri" w:eastAsia="Times New Roman" w:hAnsi="Calibri" w:cs="Calibri"/>
          <w:color w:val="000000"/>
        </w:rPr>
        <w:t>: (1) the RCT</w:t>
      </w:r>
      <w:r w:rsidR="00C83280">
        <w:rPr>
          <w:rFonts w:ascii="Calibri" w:eastAsia="Times New Roman" w:hAnsi="Calibri" w:cs="Calibri"/>
          <w:color w:val="000000"/>
        </w:rPr>
        <w:t xml:space="preserve"> </w:t>
      </w:r>
      <w:r w:rsidR="005065BA">
        <w:rPr>
          <w:rFonts w:ascii="Calibri" w:eastAsia="Times New Roman" w:hAnsi="Calibri" w:cs="Calibri"/>
          <w:color w:val="000000"/>
        </w:rPr>
        <w:t>must be</w:t>
      </w:r>
      <w:r w:rsidR="00C83280">
        <w:rPr>
          <w:rFonts w:ascii="Calibri" w:eastAsia="Times New Roman" w:hAnsi="Calibri" w:cs="Calibri"/>
          <w:color w:val="000000"/>
        </w:rPr>
        <w:t xml:space="preserve"> an interventional or experimental trial</w:t>
      </w:r>
      <w:r>
        <w:rPr>
          <w:rFonts w:ascii="Calibri" w:eastAsia="Times New Roman" w:hAnsi="Calibri" w:cs="Calibri"/>
          <w:color w:val="000000"/>
        </w:rPr>
        <w:t>; (2) there was a sufficient</w:t>
      </w:r>
      <w:r w:rsidR="00C83280">
        <w:rPr>
          <w:rFonts w:ascii="Calibri" w:eastAsia="Times New Roman" w:hAnsi="Calibri" w:cs="Calibri"/>
          <w:color w:val="000000"/>
        </w:rPr>
        <w:t xml:space="preserve"> number o</w:t>
      </w:r>
      <w:r w:rsidR="00DF0ACF">
        <w:rPr>
          <w:rFonts w:ascii="Calibri" w:eastAsia="Times New Roman" w:hAnsi="Calibri" w:cs="Calibri"/>
          <w:color w:val="000000"/>
        </w:rPr>
        <w:t>f patients enrolled in the RCT</w:t>
      </w:r>
      <w:r w:rsidR="00C83280">
        <w:rPr>
          <w:rFonts w:ascii="Calibri" w:eastAsia="Times New Roman" w:hAnsi="Calibri" w:cs="Calibri"/>
          <w:color w:val="000000"/>
        </w:rPr>
        <w:t>; (3)</w:t>
      </w:r>
      <w:r>
        <w:rPr>
          <w:rFonts w:ascii="Calibri" w:eastAsia="Times New Roman" w:hAnsi="Calibri" w:cs="Calibri"/>
          <w:color w:val="000000"/>
        </w:rPr>
        <w:t xml:space="preserve"> the eligibility criteria could be reasonably represented in a computable format; (4) </w:t>
      </w:r>
      <w:r w:rsidR="00807B2F">
        <w:rPr>
          <w:rFonts w:ascii="Calibri" w:eastAsia="Times New Roman" w:hAnsi="Calibri" w:cs="Calibri"/>
          <w:color w:val="000000"/>
        </w:rPr>
        <w:t xml:space="preserve">there exists a specific </w:t>
      </w:r>
      <w:r w:rsidR="00276770">
        <w:rPr>
          <w:rFonts w:ascii="Calibri" w:eastAsia="Times New Roman" w:hAnsi="Calibri" w:cs="Calibri"/>
          <w:color w:val="000000"/>
        </w:rPr>
        <w:t>trial even</w:t>
      </w:r>
      <w:r w:rsidR="00807B2F">
        <w:rPr>
          <w:rFonts w:ascii="Calibri" w:eastAsia="Times New Roman" w:hAnsi="Calibri" w:cs="Calibri"/>
          <w:color w:val="000000"/>
        </w:rPr>
        <w:t xml:space="preserve">t adequately captured in EHR data that can be used </w:t>
      </w:r>
      <w:r w:rsidR="00276770">
        <w:rPr>
          <w:rFonts w:ascii="Calibri" w:eastAsia="Times New Roman" w:hAnsi="Calibri" w:cs="Calibri"/>
          <w:color w:val="000000"/>
        </w:rPr>
        <w:t>for indexing</w:t>
      </w:r>
      <w:r w:rsidR="00C83280">
        <w:rPr>
          <w:rFonts w:ascii="Calibri" w:eastAsia="Times New Roman" w:hAnsi="Calibri" w:cs="Calibri"/>
          <w:color w:val="000000"/>
        </w:rPr>
        <w:t>.</w:t>
      </w:r>
    </w:p>
    <w:p w14:paraId="2E0F6854" w14:textId="666970AA" w:rsidR="00FA3B80" w:rsidRDefault="00F42D5E" w:rsidP="00912E5F">
      <w:pPr>
        <w:spacing w:after="120" w:line="240" w:lineRule="auto"/>
        <w:jc w:val="both"/>
        <w:rPr>
          <w:rFonts w:ascii="Calibri" w:eastAsia="Times New Roman" w:hAnsi="Calibri" w:cs="Calibri"/>
          <w:color w:val="000000"/>
        </w:rPr>
      </w:pPr>
      <w:r>
        <w:rPr>
          <w:rFonts w:ascii="Calibri" w:eastAsia="Times New Roman" w:hAnsi="Calibri" w:cs="Calibri"/>
          <w:color w:val="000000"/>
        </w:rPr>
        <w:t xml:space="preserve">After </w:t>
      </w:r>
      <w:r w:rsidR="000018B9">
        <w:rPr>
          <w:rFonts w:ascii="Calibri" w:eastAsia="Times New Roman" w:hAnsi="Calibri" w:cs="Calibri"/>
          <w:color w:val="000000"/>
        </w:rPr>
        <w:t xml:space="preserve">a </w:t>
      </w:r>
      <w:r>
        <w:rPr>
          <w:rFonts w:ascii="Calibri" w:eastAsia="Times New Roman" w:hAnsi="Calibri" w:cs="Calibri"/>
          <w:color w:val="000000"/>
        </w:rPr>
        <w:t xml:space="preserve">candidate trial </w:t>
      </w:r>
      <w:r w:rsidR="000018B9">
        <w:rPr>
          <w:rFonts w:ascii="Calibri" w:eastAsia="Times New Roman" w:hAnsi="Calibri" w:cs="Calibri"/>
          <w:color w:val="000000"/>
        </w:rPr>
        <w:t>was</w:t>
      </w:r>
      <w:r>
        <w:rPr>
          <w:rFonts w:ascii="Calibri" w:eastAsia="Times New Roman" w:hAnsi="Calibri" w:cs="Calibri"/>
          <w:color w:val="000000"/>
        </w:rPr>
        <w:t xml:space="preserve"> identified, a series of sequential </w:t>
      </w:r>
      <w:r w:rsidR="00807B2F">
        <w:rPr>
          <w:rFonts w:ascii="Calibri" w:eastAsia="Times New Roman" w:hAnsi="Calibri" w:cs="Calibri"/>
          <w:color w:val="000000"/>
        </w:rPr>
        <w:t>steps was pursued</w:t>
      </w:r>
      <w:r>
        <w:rPr>
          <w:rFonts w:ascii="Calibri" w:eastAsia="Times New Roman" w:hAnsi="Calibri" w:cs="Calibri"/>
          <w:color w:val="000000"/>
        </w:rPr>
        <w:t xml:space="preserve">. The first step was to define two cohorts: a </w:t>
      </w:r>
      <w:r w:rsidR="000018B9">
        <w:rPr>
          <w:rFonts w:ascii="Calibri" w:eastAsia="Times New Roman" w:hAnsi="Calibri" w:cs="Calibri"/>
          <w:color w:val="000000"/>
        </w:rPr>
        <w:t>study</w:t>
      </w:r>
      <w:r>
        <w:rPr>
          <w:rFonts w:ascii="Calibri" w:eastAsia="Times New Roman" w:hAnsi="Calibri" w:cs="Calibri"/>
          <w:color w:val="000000"/>
        </w:rPr>
        <w:t xml:space="preserve"> cohort and a </w:t>
      </w:r>
      <w:r w:rsidR="000018B9">
        <w:rPr>
          <w:rFonts w:ascii="Calibri" w:eastAsia="Times New Roman" w:hAnsi="Calibri" w:cs="Calibri"/>
          <w:color w:val="000000"/>
        </w:rPr>
        <w:t>target</w:t>
      </w:r>
      <w:r>
        <w:rPr>
          <w:rFonts w:ascii="Calibri" w:eastAsia="Times New Roman" w:hAnsi="Calibri" w:cs="Calibri"/>
          <w:color w:val="000000"/>
        </w:rPr>
        <w:t xml:space="preserve"> cohort. </w:t>
      </w:r>
      <w:r w:rsidR="0094443C">
        <w:rPr>
          <w:rFonts w:ascii="Calibri" w:eastAsia="Times New Roman" w:hAnsi="Calibri" w:cs="Calibri"/>
          <w:color w:val="000000"/>
        </w:rPr>
        <w:t xml:space="preserve">The </w:t>
      </w:r>
      <w:r w:rsidR="005065BA">
        <w:rPr>
          <w:rFonts w:ascii="Calibri" w:eastAsia="Times New Roman" w:hAnsi="Calibri" w:cs="Calibri"/>
          <w:color w:val="000000"/>
        </w:rPr>
        <w:t xml:space="preserve">study </w:t>
      </w:r>
      <w:r w:rsidR="0094443C">
        <w:rPr>
          <w:rFonts w:ascii="Calibri" w:eastAsia="Times New Roman" w:hAnsi="Calibri" w:cs="Calibri"/>
          <w:color w:val="000000"/>
        </w:rPr>
        <w:t xml:space="preserve">cohort is the set of patients that were enrolled in the identified trial. The </w:t>
      </w:r>
      <w:r w:rsidR="000018B9">
        <w:rPr>
          <w:rFonts w:ascii="Calibri" w:eastAsia="Times New Roman" w:hAnsi="Calibri" w:cs="Calibri"/>
          <w:color w:val="000000"/>
        </w:rPr>
        <w:t>target</w:t>
      </w:r>
      <w:r w:rsidR="0094443C">
        <w:rPr>
          <w:rFonts w:ascii="Calibri" w:eastAsia="Times New Roman" w:hAnsi="Calibri" w:cs="Calibri"/>
          <w:color w:val="000000"/>
        </w:rPr>
        <w:t xml:space="preserve"> cohort is the set of patients that could qualify for the target population of the identified trial</w:t>
      </w:r>
      <w:r w:rsidR="000018B9">
        <w:rPr>
          <w:rFonts w:ascii="Calibri" w:eastAsia="Times New Roman" w:hAnsi="Calibri" w:cs="Calibri"/>
          <w:color w:val="000000"/>
        </w:rPr>
        <w:t>, but was not enrolled during the execution of the trial</w:t>
      </w:r>
      <w:r w:rsidR="0094443C">
        <w:rPr>
          <w:rFonts w:ascii="Calibri" w:eastAsia="Times New Roman" w:hAnsi="Calibri" w:cs="Calibri"/>
          <w:color w:val="000000"/>
        </w:rPr>
        <w:t xml:space="preserve">. A patient qualifies for the target population if he/she fulfills the eligibility criteria of the trial. </w:t>
      </w:r>
      <w:r w:rsidR="00956BAB">
        <w:rPr>
          <w:rFonts w:ascii="Calibri" w:eastAsia="Times New Roman" w:hAnsi="Calibri" w:cs="Calibri"/>
          <w:color w:val="000000"/>
        </w:rPr>
        <w:t xml:space="preserve">Qualifying events for all patients, i.e. their index date, was a trial-specific event or intervention. </w:t>
      </w:r>
      <w:r w:rsidR="0094443C">
        <w:rPr>
          <w:rFonts w:ascii="Calibri" w:eastAsia="Times New Roman" w:hAnsi="Calibri" w:cs="Calibri"/>
          <w:color w:val="000000"/>
        </w:rPr>
        <w:t xml:space="preserve">After </w:t>
      </w:r>
      <w:r w:rsidR="00A51333">
        <w:rPr>
          <w:rFonts w:ascii="Calibri" w:eastAsia="Times New Roman" w:hAnsi="Calibri" w:cs="Calibri"/>
          <w:color w:val="000000"/>
        </w:rPr>
        <w:t>defining the cohorts, the second</w:t>
      </w:r>
      <w:r w:rsidR="00A93E7C">
        <w:rPr>
          <w:rFonts w:ascii="Calibri" w:eastAsia="Times New Roman" w:hAnsi="Calibri" w:cs="Calibri"/>
          <w:color w:val="000000"/>
        </w:rPr>
        <w:t xml:space="preserve"> step </w:t>
      </w:r>
      <w:r w:rsidR="00A51333">
        <w:rPr>
          <w:rFonts w:ascii="Calibri" w:eastAsia="Times New Roman" w:hAnsi="Calibri" w:cs="Calibri"/>
          <w:color w:val="000000"/>
        </w:rPr>
        <w:t>wa</w:t>
      </w:r>
      <w:r w:rsidR="00A93E7C">
        <w:rPr>
          <w:rFonts w:ascii="Calibri" w:eastAsia="Times New Roman" w:hAnsi="Calibri" w:cs="Calibri"/>
          <w:color w:val="000000"/>
        </w:rPr>
        <w:t>s to compare them. We utilized four data</w:t>
      </w:r>
      <w:r w:rsidR="000C27F9">
        <w:rPr>
          <w:rFonts w:ascii="Calibri" w:eastAsia="Times New Roman" w:hAnsi="Calibri" w:cs="Calibri"/>
          <w:color w:val="000000"/>
        </w:rPr>
        <w:t xml:space="preserve"> types from the aforementioned</w:t>
      </w:r>
      <w:r w:rsidR="00A93E7C">
        <w:rPr>
          <w:rFonts w:ascii="Calibri" w:eastAsia="Times New Roman" w:hAnsi="Calibri" w:cs="Calibri"/>
          <w:color w:val="000000"/>
        </w:rPr>
        <w:t xml:space="preserve"> institution’s EHR data that</w:t>
      </w:r>
      <w:r w:rsidR="00FA3B80">
        <w:rPr>
          <w:rFonts w:ascii="Calibri" w:eastAsia="Times New Roman" w:hAnsi="Calibri" w:cs="Calibri"/>
          <w:color w:val="000000"/>
        </w:rPr>
        <w:t xml:space="preserve"> was converted into the </w:t>
      </w:r>
      <w:r w:rsidR="001A248D">
        <w:rPr>
          <w:rFonts w:ascii="Calibri" w:eastAsia="Times New Roman" w:hAnsi="Calibri" w:cs="Calibri"/>
          <w:color w:val="000000"/>
        </w:rPr>
        <w:t>OMOP CDM</w:t>
      </w:r>
      <w:r w:rsidR="00A93E7C">
        <w:rPr>
          <w:rFonts w:ascii="Calibri" w:eastAsia="Times New Roman" w:hAnsi="Calibri" w:cs="Calibri"/>
          <w:color w:val="000000"/>
        </w:rPr>
        <w:t>: conditions, drugs, procedures, and labs.</w:t>
      </w:r>
      <w:r w:rsidR="000E6836">
        <w:rPr>
          <w:rFonts w:ascii="Calibri" w:eastAsia="Times New Roman" w:hAnsi="Calibri" w:cs="Calibri"/>
          <w:color w:val="000000"/>
        </w:rPr>
        <w:t xml:space="preserve"> </w:t>
      </w:r>
      <w:r w:rsidR="00FA3B80">
        <w:rPr>
          <w:rFonts w:ascii="Calibri" w:eastAsia="Times New Roman" w:hAnsi="Calibri" w:cs="Calibri"/>
          <w:color w:val="000000"/>
        </w:rPr>
        <w:t>For all patients, we extracted all concepts from these data types t</w:t>
      </w:r>
      <w:r w:rsidR="00A51333">
        <w:rPr>
          <w:rFonts w:ascii="Calibri" w:eastAsia="Times New Roman" w:hAnsi="Calibri" w:cs="Calibri"/>
          <w:color w:val="000000"/>
        </w:rPr>
        <w:t xml:space="preserve">hat occurred within one year of the specified index date. For drugs, we </w:t>
      </w:r>
      <w:r w:rsidR="00A51333">
        <w:rPr>
          <w:rFonts w:ascii="Calibri" w:eastAsia="Times New Roman" w:hAnsi="Calibri" w:cs="Calibri"/>
          <w:color w:val="000000"/>
        </w:rPr>
        <w:lastRenderedPageBreak/>
        <w:t xml:space="preserve">converted their concepts </w:t>
      </w:r>
      <w:r w:rsidR="00ED6C1A">
        <w:rPr>
          <w:rFonts w:ascii="Calibri" w:eastAsia="Times New Roman" w:hAnsi="Calibri" w:cs="Calibri"/>
          <w:color w:val="000000"/>
        </w:rPr>
        <w:t>into ingredient level concepts.</w:t>
      </w:r>
      <w:r w:rsidR="00A51333">
        <w:rPr>
          <w:rFonts w:ascii="Calibri" w:eastAsia="Times New Roman" w:hAnsi="Calibri" w:cs="Calibri"/>
          <w:color w:val="000000"/>
        </w:rPr>
        <w:t xml:space="preserve"> Then, </w:t>
      </w:r>
      <w:r w:rsidR="00ED6C1A">
        <w:rPr>
          <w:rFonts w:ascii="Calibri" w:eastAsia="Times New Roman" w:hAnsi="Calibri" w:cs="Calibri"/>
          <w:color w:val="000000"/>
        </w:rPr>
        <w:t xml:space="preserve">using the concepts identified in a dichotomized format, we calculated </w:t>
      </w:r>
      <w:proofErr w:type="spellStart"/>
      <w:r w:rsidR="00ED6C1A">
        <w:rPr>
          <w:rFonts w:ascii="Calibri" w:eastAsia="Times New Roman" w:hAnsi="Calibri" w:cs="Calibri"/>
          <w:color w:val="000000"/>
        </w:rPr>
        <w:t>Jaccard</w:t>
      </w:r>
      <w:proofErr w:type="spellEnd"/>
      <w:r w:rsidR="00ED6C1A">
        <w:rPr>
          <w:rFonts w:ascii="Calibri" w:eastAsia="Times New Roman" w:hAnsi="Calibri" w:cs="Calibri"/>
          <w:color w:val="000000"/>
        </w:rPr>
        <w:t xml:space="preserve"> similarity indices</w:t>
      </w:r>
      <w:r w:rsidR="00A51333">
        <w:rPr>
          <w:rFonts w:ascii="Calibri" w:eastAsia="Times New Roman" w:hAnsi="Calibri" w:cs="Calibri"/>
          <w:color w:val="000000"/>
        </w:rPr>
        <w:t xml:space="preserve"> </w:t>
      </w:r>
      <w:r w:rsidR="00ED6C1A">
        <w:rPr>
          <w:rFonts w:ascii="Calibri" w:eastAsia="Times New Roman" w:hAnsi="Calibri" w:cs="Calibri"/>
          <w:color w:val="000000"/>
        </w:rPr>
        <w:t xml:space="preserve">between all patients. For each patient, we compared the distribution of the similarity indices in the </w:t>
      </w:r>
      <w:r w:rsidR="001A248D">
        <w:rPr>
          <w:rFonts w:ascii="Calibri" w:eastAsia="Times New Roman" w:hAnsi="Calibri" w:cs="Calibri"/>
          <w:color w:val="000000"/>
        </w:rPr>
        <w:t>study</w:t>
      </w:r>
      <w:r w:rsidR="00ED6C1A">
        <w:rPr>
          <w:rFonts w:ascii="Calibri" w:eastAsia="Times New Roman" w:hAnsi="Calibri" w:cs="Calibri"/>
          <w:color w:val="000000"/>
        </w:rPr>
        <w:t xml:space="preserve"> cohort to the distribution of the similarity indices in the </w:t>
      </w:r>
      <w:r w:rsidR="001A248D">
        <w:rPr>
          <w:rFonts w:ascii="Calibri" w:eastAsia="Times New Roman" w:hAnsi="Calibri" w:cs="Calibri"/>
          <w:color w:val="000000"/>
        </w:rPr>
        <w:t>target</w:t>
      </w:r>
      <w:r w:rsidR="00ED6C1A">
        <w:rPr>
          <w:rFonts w:ascii="Calibri" w:eastAsia="Times New Roman" w:hAnsi="Calibri" w:cs="Calibri"/>
          <w:color w:val="000000"/>
        </w:rPr>
        <w:t xml:space="preserve"> cohort. Using a Mann-Whitney test with a significance level set at 0.05, we classified each patient as</w:t>
      </w:r>
      <w:r w:rsidR="000C27F9">
        <w:rPr>
          <w:rFonts w:ascii="Calibri" w:eastAsia="Times New Roman" w:hAnsi="Calibri" w:cs="Calibri"/>
          <w:color w:val="000000"/>
        </w:rPr>
        <w:t xml:space="preserve"> either </w:t>
      </w:r>
      <w:r w:rsidR="00ED6C1A">
        <w:rPr>
          <w:rFonts w:ascii="Calibri" w:eastAsia="Times New Roman" w:hAnsi="Calibri" w:cs="Calibri"/>
          <w:color w:val="000000"/>
        </w:rPr>
        <w:t>more similar to the</w:t>
      </w:r>
      <w:r w:rsidR="000C27F9">
        <w:rPr>
          <w:rFonts w:ascii="Calibri" w:eastAsia="Times New Roman" w:hAnsi="Calibri" w:cs="Calibri"/>
          <w:color w:val="000000"/>
        </w:rPr>
        <w:t xml:space="preserve"> </w:t>
      </w:r>
      <w:r w:rsidR="005065BA">
        <w:rPr>
          <w:rFonts w:ascii="Calibri" w:eastAsia="Times New Roman" w:hAnsi="Calibri" w:cs="Calibri"/>
          <w:color w:val="000000"/>
        </w:rPr>
        <w:t>study</w:t>
      </w:r>
      <w:r w:rsidR="00ED6C1A">
        <w:rPr>
          <w:rFonts w:ascii="Calibri" w:eastAsia="Times New Roman" w:hAnsi="Calibri" w:cs="Calibri"/>
          <w:color w:val="000000"/>
        </w:rPr>
        <w:t xml:space="preserve"> cohort, more similar to the</w:t>
      </w:r>
      <w:r w:rsidR="000C27F9">
        <w:rPr>
          <w:rFonts w:ascii="Calibri" w:eastAsia="Times New Roman" w:hAnsi="Calibri" w:cs="Calibri"/>
          <w:color w:val="000000"/>
        </w:rPr>
        <w:t xml:space="preserve"> patients in the</w:t>
      </w:r>
      <w:r w:rsidR="00ED6C1A">
        <w:rPr>
          <w:rFonts w:ascii="Calibri" w:eastAsia="Times New Roman" w:hAnsi="Calibri" w:cs="Calibri"/>
          <w:color w:val="000000"/>
        </w:rPr>
        <w:t xml:space="preserve"> </w:t>
      </w:r>
      <w:r w:rsidR="001A248D">
        <w:rPr>
          <w:rFonts w:ascii="Calibri" w:eastAsia="Times New Roman" w:hAnsi="Calibri" w:cs="Calibri"/>
          <w:color w:val="000000"/>
        </w:rPr>
        <w:t>target</w:t>
      </w:r>
      <w:r w:rsidR="00ED6C1A">
        <w:rPr>
          <w:rFonts w:ascii="Calibri" w:eastAsia="Times New Roman" w:hAnsi="Calibri" w:cs="Calibri"/>
          <w:color w:val="000000"/>
        </w:rPr>
        <w:t xml:space="preserve"> cohort, or no difference.</w:t>
      </w:r>
    </w:p>
    <w:p w14:paraId="55C1ED45" w14:textId="77777777" w:rsidR="00A87098" w:rsidRPr="00912E5F" w:rsidRDefault="00A87098" w:rsidP="00A87098">
      <w:pPr>
        <w:spacing w:before="120" w:after="120" w:line="240" w:lineRule="auto"/>
        <w:jc w:val="both"/>
        <w:rPr>
          <w:rFonts w:ascii="Times New Roman" w:eastAsia="Times New Roman" w:hAnsi="Times New Roman" w:cs="Times New Roman"/>
          <w:sz w:val="24"/>
          <w:szCs w:val="24"/>
        </w:rPr>
      </w:pPr>
      <w:r>
        <w:rPr>
          <w:rFonts w:ascii="Calibri" w:eastAsia="Times New Roman" w:hAnsi="Calibri" w:cs="Calibri"/>
          <w:b/>
          <w:bCs/>
          <w:color w:val="000000"/>
        </w:rPr>
        <w:t>Results</w:t>
      </w:r>
    </w:p>
    <w:p w14:paraId="383C44AD" w14:textId="2DF8FC50" w:rsidR="005249A0" w:rsidRDefault="005249A0" w:rsidP="00A87098">
      <w:pPr>
        <w:spacing w:after="120" w:line="240" w:lineRule="auto"/>
        <w:jc w:val="both"/>
        <w:rPr>
          <w:rFonts w:ascii="Calibri" w:eastAsia="Times New Roman" w:hAnsi="Calibri" w:cs="Calibri"/>
          <w:color w:val="000000"/>
        </w:rPr>
      </w:pPr>
      <w:r>
        <w:rPr>
          <w:rFonts w:ascii="Calibri" w:eastAsia="Times New Roman" w:hAnsi="Calibri" w:cs="Calibri"/>
          <w:color w:val="000000"/>
        </w:rPr>
        <w:t xml:space="preserve">We </w:t>
      </w:r>
      <w:r w:rsidR="007C6A97">
        <w:rPr>
          <w:rFonts w:ascii="Calibri" w:eastAsia="Times New Roman" w:hAnsi="Calibri" w:cs="Calibri"/>
          <w:color w:val="000000"/>
        </w:rPr>
        <w:t>selected</w:t>
      </w:r>
      <w:r>
        <w:rPr>
          <w:rFonts w:ascii="Calibri" w:eastAsia="Times New Roman" w:hAnsi="Calibri" w:cs="Calibri"/>
          <w:color w:val="000000"/>
        </w:rPr>
        <w:t xml:space="preserve"> a</w:t>
      </w:r>
      <w:r w:rsidR="0046391C">
        <w:rPr>
          <w:rFonts w:ascii="Calibri" w:eastAsia="Times New Roman" w:hAnsi="Calibri" w:cs="Calibri"/>
          <w:color w:val="000000"/>
        </w:rPr>
        <w:t xml:space="preserve"> single center</w:t>
      </w:r>
      <w:r>
        <w:rPr>
          <w:rFonts w:ascii="Calibri" w:eastAsia="Times New Roman" w:hAnsi="Calibri" w:cs="Calibri"/>
          <w:color w:val="000000"/>
        </w:rPr>
        <w:t xml:space="preserve"> Phase II trial that compared </w:t>
      </w:r>
      <w:proofErr w:type="spellStart"/>
      <w:r>
        <w:rPr>
          <w:rFonts w:ascii="Calibri" w:eastAsia="Times New Roman" w:hAnsi="Calibri" w:cs="Calibri"/>
          <w:color w:val="000000"/>
        </w:rPr>
        <w:t>rifaximin</w:t>
      </w:r>
      <w:proofErr w:type="spellEnd"/>
      <w:r>
        <w:rPr>
          <w:rFonts w:ascii="Calibri" w:eastAsia="Times New Roman" w:hAnsi="Calibri" w:cs="Calibri"/>
          <w:color w:val="000000"/>
        </w:rPr>
        <w:t xml:space="preserve"> against placebo to determine if it reduced the amount of fibrosis in liver transplant patients with recurrent hepatitis C virus </w:t>
      </w:r>
      <w:r w:rsidR="005B58DB">
        <w:rPr>
          <w:rFonts w:ascii="Calibri" w:eastAsia="Times New Roman" w:hAnsi="Calibri" w:cs="Calibri"/>
          <w:color w:val="000000"/>
        </w:rPr>
        <w:t xml:space="preserve">(HCV). </w:t>
      </w:r>
      <w:r w:rsidR="00A7722A">
        <w:rPr>
          <w:rFonts w:ascii="Calibri" w:eastAsia="Times New Roman" w:hAnsi="Calibri" w:cs="Calibri"/>
          <w:color w:val="000000"/>
        </w:rPr>
        <w:t>There was a total of 15</w:t>
      </w:r>
      <w:r w:rsidR="005065BA">
        <w:rPr>
          <w:rFonts w:ascii="Calibri" w:eastAsia="Times New Roman" w:hAnsi="Calibri" w:cs="Calibri"/>
          <w:color w:val="000000"/>
        </w:rPr>
        <w:t>9 patients: 43 pat</w:t>
      </w:r>
      <w:r w:rsidR="00A7722A">
        <w:rPr>
          <w:rFonts w:ascii="Calibri" w:eastAsia="Times New Roman" w:hAnsi="Calibri" w:cs="Calibri"/>
          <w:color w:val="000000"/>
        </w:rPr>
        <w:t>ients in the trial cohort and 11</w:t>
      </w:r>
      <w:r w:rsidR="005065BA">
        <w:rPr>
          <w:rFonts w:ascii="Calibri" w:eastAsia="Times New Roman" w:hAnsi="Calibri" w:cs="Calibri"/>
          <w:color w:val="000000"/>
        </w:rPr>
        <w:t xml:space="preserve">6 in the </w:t>
      </w:r>
      <w:r w:rsidR="001A248D">
        <w:rPr>
          <w:rFonts w:ascii="Calibri" w:eastAsia="Times New Roman" w:hAnsi="Calibri" w:cs="Calibri"/>
          <w:color w:val="000000"/>
        </w:rPr>
        <w:t>target</w:t>
      </w:r>
      <w:r w:rsidR="005065BA">
        <w:rPr>
          <w:rFonts w:ascii="Calibri" w:eastAsia="Times New Roman" w:hAnsi="Calibri" w:cs="Calibri"/>
          <w:color w:val="000000"/>
        </w:rPr>
        <w:t xml:space="preserve"> cohort. T</w:t>
      </w:r>
      <w:r w:rsidR="0046391C">
        <w:rPr>
          <w:rFonts w:ascii="Calibri" w:eastAsia="Times New Roman" w:hAnsi="Calibri" w:cs="Calibri"/>
          <w:color w:val="000000"/>
        </w:rPr>
        <w:t xml:space="preserve">he index date </w:t>
      </w:r>
      <w:r w:rsidR="00ED6C1A">
        <w:rPr>
          <w:rFonts w:ascii="Calibri" w:eastAsia="Times New Roman" w:hAnsi="Calibri" w:cs="Calibri"/>
          <w:color w:val="000000"/>
        </w:rPr>
        <w:t>for</w:t>
      </w:r>
      <w:r w:rsidR="005065BA">
        <w:rPr>
          <w:rFonts w:ascii="Calibri" w:eastAsia="Times New Roman" w:hAnsi="Calibri" w:cs="Calibri"/>
          <w:color w:val="000000"/>
        </w:rPr>
        <w:t xml:space="preserve"> data retrieval</w:t>
      </w:r>
      <w:r w:rsidR="00ED6C1A">
        <w:rPr>
          <w:rFonts w:ascii="Calibri" w:eastAsia="Times New Roman" w:hAnsi="Calibri" w:cs="Calibri"/>
          <w:color w:val="000000"/>
        </w:rPr>
        <w:t xml:space="preserve"> was their initial</w:t>
      </w:r>
      <w:r w:rsidR="0046391C">
        <w:rPr>
          <w:rFonts w:ascii="Calibri" w:eastAsia="Times New Roman" w:hAnsi="Calibri" w:cs="Calibri"/>
          <w:color w:val="000000"/>
        </w:rPr>
        <w:t xml:space="preserve"> liver transplantation that occurred between</w:t>
      </w:r>
      <w:r w:rsidR="00F8375E">
        <w:rPr>
          <w:rFonts w:ascii="Calibri" w:eastAsia="Times New Roman" w:hAnsi="Calibri" w:cs="Calibri"/>
          <w:color w:val="000000"/>
        </w:rPr>
        <w:t xml:space="preserve"> the trial’s timeframe of</w:t>
      </w:r>
      <w:r w:rsidR="0046391C">
        <w:rPr>
          <w:rFonts w:ascii="Calibri" w:eastAsia="Times New Roman" w:hAnsi="Calibri" w:cs="Calibri"/>
          <w:color w:val="000000"/>
        </w:rPr>
        <w:t xml:space="preserve"> March 2012 to December</w:t>
      </w:r>
      <w:r w:rsidR="005B58DB">
        <w:rPr>
          <w:rFonts w:ascii="Calibri" w:eastAsia="Times New Roman" w:hAnsi="Calibri" w:cs="Calibri"/>
          <w:color w:val="000000"/>
        </w:rPr>
        <w:t xml:space="preserve"> 2016. </w:t>
      </w:r>
      <w:r w:rsidR="0046391C">
        <w:rPr>
          <w:rFonts w:ascii="Calibri" w:eastAsia="Times New Roman" w:hAnsi="Calibri" w:cs="Calibri"/>
          <w:color w:val="000000"/>
        </w:rPr>
        <w:t>T</w:t>
      </w:r>
      <w:r>
        <w:rPr>
          <w:rFonts w:ascii="Calibri" w:eastAsia="Times New Roman" w:hAnsi="Calibri" w:cs="Calibri"/>
          <w:color w:val="000000"/>
        </w:rPr>
        <w:t>he target population was defin</w:t>
      </w:r>
      <w:r w:rsidR="001A10E9">
        <w:rPr>
          <w:rFonts w:ascii="Calibri" w:eastAsia="Times New Roman" w:hAnsi="Calibri" w:cs="Calibri"/>
          <w:color w:val="000000"/>
        </w:rPr>
        <w:t>ed per the eligibility criteria, which was a</w:t>
      </w:r>
      <w:r>
        <w:rPr>
          <w:rFonts w:ascii="Calibri" w:eastAsia="Times New Roman" w:hAnsi="Calibri" w:cs="Calibri"/>
          <w:color w:val="000000"/>
        </w:rPr>
        <w:t>dult, non-pregnant liver transplant recip</w:t>
      </w:r>
      <w:r w:rsidR="005B58DB">
        <w:rPr>
          <w:rFonts w:ascii="Calibri" w:eastAsia="Times New Roman" w:hAnsi="Calibri" w:cs="Calibri"/>
          <w:color w:val="000000"/>
        </w:rPr>
        <w:t xml:space="preserve">ients with HCV that were not enrolled in another trial during the study period, did not have evidence of clostridium difficile 30 days prior to index, and did not have any of the following one year prior to index: </w:t>
      </w:r>
      <w:r>
        <w:rPr>
          <w:rFonts w:ascii="Calibri" w:eastAsia="Times New Roman" w:hAnsi="Calibri" w:cs="Calibri"/>
          <w:color w:val="000000"/>
        </w:rPr>
        <w:t xml:space="preserve">human immunodeficiency virus </w:t>
      </w:r>
      <w:r w:rsidR="005B58DB">
        <w:rPr>
          <w:rFonts w:ascii="Calibri" w:eastAsia="Times New Roman" w:hAnsi="Calibri" w:cs="Calibri"/>
          <w:color w:val="000000"/>
        </w:rPr>
        <w:t xml:space="preserve">(HIV), hepatitis B virus (HBV), and </w:t>
      </w:r>
      <w:r>
        <w:rPr>
          <w:rFonts w:ascii="Calibri" w:eastAsia="Times New Roman" w:hAnsi="Calibri" w:cs="Calibri"/>
          <w:color w:val="000000"/>
        </w:rPr>
        <w:t>history</w:t>
      </w:r>
      <w:r w:rsidR="005B58DB">
        <w:rPr>
          <w:rFonts w:ascii="Calibri" w:eastAsia="Times New Roman" w:hAnsi="Calibri" w:cs="Calibri"/>
          <w:color w:val="000000"/>
        </w:rPr>
        <w:t xml:space="preserve"> of tuberculosis infection. </w:t>
      </w:r>
      <w:r w:rsidR="00807B2F">
        <w:rPr>
          <w:rFonts w:ascii="Calibri" w:eastAsia="Times New Roman" w:hAnsi="Calibri" w:cs="Calibri"/>
          <w:color w:val="000000"/>
        </w:rPr>
        <w:t xml:space="preserve">We confirmed </w:t>
      </w:r>
      <w:r w:rsidR="00ED6C1A">
        <w:rPr>
          <w:rFonts w:ascii="Calibri" w:eastAsia="Times New Roman" w:hAnsi="Calibri" w:cs="Calibri"/>
          <w:color w:val="000000"/>
        </w:rPr>
        <w:t xml:space="preserve">all patients in the </w:t>
      </w:r>
      <w:r w:rsidR="001A248D">
        <w:rPr>
          <w:rFonts w:ascii="Calibri" w:eastAsia="Times New Roman" w:hAnsi="Calibri" w:cs="Calibri"/>
          <w:color w:val="000000"/>
        </w:rPr>
        <w:t>study</w:t>
      </w:r>
      <w:r w:rsidR="00ED6C1A">
        <w:rPr>
          <w:rFonts w:ascii="Calibri" w:eastAsia="Times New Roman" w:hAnsi="Calibri" w:cs="Calibri"/>
          <w:color w:val="000000"/>
        </w:rPr>
        <w:t xml:space="preserve"> cohort </w:t>
      </w:r>
      <w:r w:rsidR="000C27F9">
        <w:rPr>
          <w:rFonts w:ascii="Calibri" w:eastAsia="Times New Roman" w:hAnsi="Calibri" w:cs="Calibri"/>
          <w:color w:val="000000"/>
        </w:rPr>
        <w:t>also met</w:t>
      </w:r>
      <w:r w:rsidR="00807B2F">
        <w:rPr>
          <w:rFonts w:ascii="Calibri" w:eastAsia="Times New Roman" w:hAnsi="Calibri" w:cs="Calibri"/>
          <w:color w:val="000000"/>
        </w:rPr>
        <w:t xml:space="preserve"> the </w:t>
      </w:r>
      <w:r w:rsidR="00ED6C1A">
        <w:rPr>
          <w:rFonts w:ascii="Calibri" w:eastAsia="Times New Roman" w:hAnsi="Calibri" w:cs="Calibri"/>
          <w:color w:val="000000"/>
        </w:rPr>
        <w:t>eligibility criteria</w:t>
      </w:r>
      <w:r w:rsidR="00F8375E">
        <w:rPr>
          <w:rFonts w:ascii="Calibri" w:eastAsia="Times New Roman" w:hAnsi="Calibri" w:cs="Calibri"/>
          <w:color w:val="000000"/>
        </w:rPr>
        <w:t>.</w:t>
      </w:r>
      <w:r w:rsidR="005065BA" w:rsidDel="005065BA">
        <w:rPr>
          <w:rFonts w:ascii="Calibri" w:eastAsia="Times New Roman" w:hAnsi="Calibri" w:cs="Calibri"/>
          <w:color w:val="000000"/>
        </w:rPr>
        <w:t xml:space="preserve"> </w:t>
      </w:r>
      <w:r w:rsidR="00A66029">
        <w:rPr>
          <w:rFonts w:ascii="Calibri" w:eastAsia="Times New Roman" w:hAnsi="Calibri" w:cs="Calibri"/>
          <w:b/>
          <w:color w:val="000000"/>
        </w:rPr>
        <w:t>Figure 1</w:t>
      </w:r>
      <w:r w:rsidR="00E67EEA">
        <w:rPr>
          <w:rFonts w:ascii="Calibri" w:eastAsia="Times New Roman" w:hAnsi="Calibri" w:cs="Calibri"/>
          <w:color w:val="000000"/>
        </w:rPr>
        <w:t xml:space="preserve"> displays </w:t>
      </w:r>
      <w:r w:rsidR="00A00F08">
        <w:rPr>
          <w:rFonts w:ascii="Calibri" w:eastAsia="Times New Roman" w:hAnsi="Calibri" w:cs="Calibri"/>
          <w:color w:val="000000"/>
        </w:rPr>
        <w:t>the distribution of patients similar to a particular cohort</w:t>
      </w:r>
      <w:r w:rsidR="00E67EEA">
        <w:rPr>
          <w:rFonts w:ascii="Calibri" w:eastAsia="Times New Roman" w:hAnsi="Calibri" w:cs="Calibri"/>
          <w:color w:val="000000"/>
        </w:rPr>
        <w:t>.</w:t>
      </w:r>
      <w:r w:rsidR="00456633">
        <w:rPr>
          <w:rFonts w:ascii="Calibri" w:eastAsia="Times New Roman" w:hAnsi="Calibri" w:cs="Calibri"/>
          <w:color w:val="000000"/>
        </w:rPr>
        <w:t xml:space="preserve"> For this trial, 26</w:t>
      </w:r>
      <w:r w:rsidR="00A7722A">
        <w:rPr>
          <w:rFonts w:ascii="Calibri" w:eastAsia="Times New Roman" w:hAnsi="Calibri" w:cs="Calibri"/>
          <w:color w:val="000000"/>
        </w:rPr>
        <w:t xml:space="preserve"> (61</w:t>
      </w:r>
      <w:r w:rsidR="00A66029">
        <w:rPr>
          <w:rFonts w:ascii="Calibri" w:eastAsia="Times New Roman" w:hAnsi="Calibri" w:cs="Calibri"/>
          <w:color w:val="000000"/>
        </w:rPr>
        <w:t xml:space="preserve">%) of </w:t>
      </w:r>
      <w:r w:rsidR="007940E2">
        <w:rPr>
          <w:rFonts w:ascii="Calibri" w:eastAsia="Times New Roman" w:hAnsi="Calibri" w:cs="Calibri"/>
          <w:color w:val="000000"/>
        </w:rPr>
        <w:t xml:space="preserve">the </w:t>
      </w:r>
      <w:r w:rsidR="001A248D">
        <w:rPr>
          <w:rFonts w:ascii="Calibri" w:eastAsia="Times New Roman" w:hAnsi="Calibri" w:cs="Calibri"/>
          <w:color w:val="000000"/>
        </w:rPr>
        <w:t>study</w:t>
      </w:r>
      <w:r w:rsidR="00A00F08">
        <w:rPr>
          <w:rFonts w:ascii="Calibri" w:eastAsia="Times New Roman" w:hAnsi="Calibri" w:cs="Calibri"/>
          <w:color w:val="000000"/>
        </w:rPr>
        <w:t xml:space="preserve"> cohort </w:t>
      </w:r>
      <w:r w:rsidR="00A66029">
        <w:rPr>
          <w:rFonts w:ascii="Calibri" w:eastAsia="Times New Roman" w:hAnsi="Calibri" w:cs="Calibri"/>
          <w:color w:val="000000"/>
        </w:rPr>
        <w:t xml:space="preserve">patients were found to be more similar with other </w:t>
      </w:r>
      <w:r w:rsidR="001A248D">
        <w:rPr>
          <w:rFonts w:ascii="Calibri" w:eastAsia="Times New Roman" w:hAnsi="Calibri" w:cs="Calibri"/>
          <w:color w:val="000000"/>
        </w:rPr>
        <w:t>study</w:t>
      </w:r>
      <w:r w:rsidR="00A66029">
        <w:rPr>
          <w:rFonts w:ascii="Calibri" w:eastAsia="Times New Roman" w:hAnsi="Calibri" w:cs="Calibri"/>
          <w:color w:val="000000"/>
        </w:rPr>
        <w:t xml:space="preserve"> patients in comparison to </w:t>
      </w:r>
      <w:r w:rsidR="001A248D">
        <w:rPr>
          <w:rFonts w:ascii="Calibri" w:eastAsia="Times New Roman" w:hAnsi="Calibri" w:cs="Calibri"/>
          <w:color w:val="000000"/>
        </w:rPr>
        <w:t>target</w:t>
      </w:r>
      <w:r w:rsidR="00456633">
        <w:rPr>
          <w:rFonts w:ascii="Calibri" w:eastAsia="Times New Roman" w:hAnsi="Calibri" w:cs="Calibri"/>
          <w:color w:val="000000"/>
        </w:rPr>
        <w:t xml:space="preserve"> patients while 43</w:t>
      </w:r>
      <w:bookmarkStart w:id="0" w:name="_GoBack"/>
      <w:bookmarkEnd w:id="0"/>
      <w:r w:rsidR="00A7722A">
        <w:rPr>
          <w:rFonts w:ascii="Calibri" w:eastAsia="Times New Roman" w:hAnsi="Calibri" w:cs="Calibri"/>
          <w:color w:val="000000"/>
        </w:rPr>
        <w:t xml:space="preserve"> (37</w:t>
      </w:r>
      <w:r w:rsidR="00A66029">
        <w:rPr>
          <w:rFonts w:ascii="Calibri" w:eastAsia="Times New Roman" w:hAnsi="Calibri" w:cs="Calibri"/>
          <w:color w:val="000000"/>
        </w:rPr>
        <w:t>%)</w:t>
      </w:r>
      <w:r w:rsidR="00192CB1">
        <w:rPr>
          <w:rFonts w:ascii="Calibri" w:eastAsia="Times New Roman" w:hAnsi="Calibri" w:cs="Calibri"/>
          <w:color w:val="000000"/>
        </w:rPr>
        <w:t xml:space="preserve"> </w:t>
      </w:r>
      <w:r w:rsidR="00A66029">
        <w:rPr>
          <w:rFonts w:ascii="Calibri" w:eastAsia="Times New Roman" w:hAnsi="Calibri" w:cs="Calibri"/>
          <w:color w:val="000000"/>
        </w:rPr>
        <w:t xml:space="preserve">of </w:t>
      </w:r>
      <w:r w:rsidR="007940E2">
        <w:rPr>
          <w:rFonts w:ascii="Calibri" w:eastAsia="Times New Roman" w:hAnsi="Calibri" w:cs="Calibri"/>
          <w:color w:val="000000"/>
        </w:rPr>
        <w:t xml:space="preserve">the </w:t>
      </w:r>
      <w:r w:rsidR="001A248D">
        <w:rPr>
          <w:rFonts w:ascii="Calibri" w:eastAsia="Times New Roman" w:hAnsi="Calibri" w:cs="Calibri"/>
          <w:color w:val="000000"/>
        </w:rPr>
        <w:t>target</w:t>
      </w:r>
      <w:r w:rsidR="00A00F08">
        <w:rPr>
          <w:rFonts w:ascii="Calibri" w:eastAsia="Times New Roman" w:hAnsi="Calibri" w:cs="Calibri"/>
          <w:color w:val="000000"/>
        </w:rPr>
        <w:t xml:space="preserve"> cohort patients </w:t>
      </w:r>
      <w:r w:rsidR="00A66029">
        <w:rPr>
          <w:rFonts w:ascii="Calibri" w:eastAsia="Times New Roman" w:hAnsi="Calibri" w:cs="Calibri"/>
          <w:color w:val="000000"/>
        </w:rPr>
        <w:t>wer</w:t>
      </w:r>
      <w:r w:rsidR="00A00F08">
        <w:rPr>
          <w:rFonts w:ascii="Calibri" w:eastAsia="Times New Roman" w:hAnsi="Calibri" w:cs="Calibri"/>
          <w:color w:val="000000"/>
        </w:rPr>
        <w:t xml:space="preserve">e found to be more similar with </w:t>
      </w:r>
      <w:r w:rsidR="001A248D">
        <w:rPr>
          <w:rFonts w:ascii="Calibri" w:eastAsia="Times New Roman" w:hAnsi="Calibri" w:cs="Calibri"/>
          <w:color w:val="000000"/>
        </w:rPr>
        <w:t>study</w:t>
      </w:r>
      <w:r w:rsidR="00A66029">
        <w:rPr>
          <w:rFonts w:ascii="Calibri" w:eastAsia="Times New Roman" w:hAnsi="Calibri" w:cs="Calibri"/>
          <w:color w:val="000000"/>
        </w:rPr>
        <w:t xml:space="preserve"> patients</w:t>
      </w:r>
      <w:r w:rsidR="007F1F2A">
        <w:rPr>
          <w:rFonts w:ascii="Calibri" w:eastAsia="Times New Roman" w:hAnsi="Calibri" w:cs="Calibri"/>
          <w:color w:val="000000"/>
        </w:rPr>
        <w:t xml:space="preserve">. No patients were classified as more </w:t>
      </w:r>
      <w:r w:rsidR="00A66029">
        <w:rPr>
          <w:rFonts w:ascii="Calibri" w:eastAsia="Times New Roman" w:hAnsi="Calibri" w:cs="Calibri"/>
          <w:color w:val="000000"/>
        </w:rPr>
        <w:t xml:space="preserve">similar to the group of </w:t>
      </w:r>
      <w:r w:rsidR="001A248D">
        <w:rPr>
          <w:rFonts w:ascii="Calibri" w:eastAsia="Times New Roman" w:hAnsi="Calibri" w:cs="Calibri"/>
          <w:color w:val="000000"/>
        </w:rPr>
        <w:t>target</w:t>
      </w:r>
      <w:r w:rsidR="00A66029">
        <w:rPr>
          <w:rFonts w:ascii="Calibri" w:eastAsia="Times New Roman" w:hAnsi="Calibri" w:cs="Calibri"/>
          <w:color w:val="000000"/>
        </w:rPr>
        <w:t xml:space="preserve"> patients. </w:t>
      </w:r>
    </w:p>
    <w:p w14:paraId="1A760B07" w14:textId="555C666B" w:rsidR="00192CB1" w:rsidRDefault="00A7722A" w:rsidP="00A87098">
      <w:pPr>
        <w:spacing w:after="120" w:line="240" w:lineRule="auto"/>
        <w:jc w:val="both"/>
        <w:rPr>
          <w:rFonts w:ascii="Calibri" w:eastAsia="Times New Roman" w:hAnsi="Calibri" w:cs="Calibri"/>
          <w:color w:val="000000"/>
        </w:rPr>
      </w:pPr>
      <w:r w:rsidRPr="00A7722A">
        <w:rPr>
          <w:rFonts w:ascii="Calibri" w:eastAsia="Times New Roman" w:hAnsi="Calibri" w:cs="Calibri"/>
          <w:noProof/>
          <w:color w:val="000000"/>
        </w:rPr>
        <w:drawing>
          <wp:inline distT="0" distB="0" distL="0" distR="0" wp14:anchorId="75E358E6" wp14:editId="79A3457E">
            <wp:extent cx="5943600" cy="1981200"/>
            <wp:effectExtent l="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981200"/>
                    </a:xfrm>
                    <a:prstGeom prst="rect">
                      <a:avLst/>
                    </a:prstGeom>
                  </pic:spPr>
                </pic:pic>
              </a:graphicData>
            </a:graphic>
          </wp:inline>
        </w:drawing>
      </w:r>
    </w:p>
    <w:p w14:paraId="20E78653" w14:textId="1BD7E8DB" w:rsidR="00A00F08" w:rsidRDefault="001A10E9" w:rsidP="00A87098">
      <w:pPr>
        <w:spacing w:after="120" w:line="240" w:lineRule="auto"/>
        <w:jc w:val="both"/>
        <w:rPr>
          <w:rFonts w:ascii="Calibri" w:eastAsia="Times New Roman" w:hAnsi="Calibri" w:cs="Calibri"/>
          <w:color w:val="000000"/>
        </w:rPr>
      </w:pPr>
      <w:r>
        <w:rPr>
          <w:rFonts w:ascii="Calibri" w:eastAsia="Times New Roman" w:hAnsi="Calibri" w:cs="Calibri"/>
          <w:b/>
          <w:color w:val="000000"/>
        </w:rPr>
        <w:t>Figure 1:</w:t>
      </w:r>
      <w:r w:rsidR="003C3105">
        <w:rPr>
          <w:rFonts w:ascii="Calibri" w:eastAsia="Times New Roman" w:hAnsi="Calibri" w:cs="Calibri"/>
          <w:color w:val="000000"/>
        </w:rPr>
        <w:t xml:space="preserve"> Distribution of patients that are considered more similar to a particular cohort </w:t>
      </w:r>
      <w:r w:rsidR="00A7722A">
        <w:rPr>
          <w:rFonts w:ascii="Calibri" w:eastAsia="Times New Roman" w:hAnsi="Calibri" w:cs="Calibri"/>
          <w:color w:val="000000"/>
        </w:rPr>
        <w:t>(e.g. “37.1</w:t>
      </w:r>
      <w:r w:rsidR="00397BB9">
        <w:rPr>
          <w:rFonts w:ascii="Calibri" w:eastAsia="Times New Roman" w:hAnsi="Calibri" w:cs="Calibri"/>
          <w:color w:val="000000"/>
        </w:rPr>
        <w:t xml:space="preserve">% of the </w:t>
      </w:r>
      <w:r w:rsidR="001A248D">
        <w:rPr>
          <w:rFonts w:ascii="Calibri" w:eastAsia="Times New Roman" w:hAnsi="Calibri" w:cs="Calibri"/>
          <w:color w:val="000000"/>
        </w:rPr>
        <w:t>target</w:t>
      </w:r>
      <w:r w:rsidR="00397BB9">
        <w:rPr>
          <w:rFonts w:ascii="Calibri" w:eastAsia="Times New Roman" w:hAnsi="Calibri" w:cs="Calibri"/>
          <w:color w:val="000000"/>
        </w:rPr>
        <w:t xml:space="preserve"> patients are more similar to </w:t>
      </w:r>
      <w:r w:rsidR="001A248D">
        <w:rPr>
          <w:rFonts w:ascii="Calibri" w:eastAsia="Times New Roman" w:hAnsi="Calibri" w:cs="Calibri"/>
          <w:color w:val="000000"/>
        </w:rPr>
        <w:t>study</w:t>
      </w:r>
      <w:r w:rsidR="00397BB9">
        <w:rPr>
          <w:rFonts w:ascii="Calibri" w:eastAsia="Times New Roman" w:hAnsi="Calibri" w:cs="Calibri"/>
          <w:color w:val="000000"/>
        </w:rPr>
        <w:t xml:space="preserve"> patients as compared to </w:t>
      </w:r>
      <w:r w:rsidR="001A248D">
        <w:rPr>
          <w:rFonts w:ascii="Calibri" w:eastAsia="Times New Roman" w:hAnsi="Calibri" w:cs="Calibri"/>
          <w:color w:val="000000"/>
        </w:rPr>
        <w:t>target</w:t>
      </w:r>
      <w:r w:rsidR="00397BB9">
        <w:rPr>
          <w:rFonts w:ascii="Calibri" w:eastAsia="Times New Roman" w:hAnsi="Calibri" w:cs="Calibri"/>
          <w:color w:val="000000"/>
        </w:rPr>
        <w:t xml:space="preserve"> patients</w:t>
      </w:r>
      <w:r w:rsidR="003C3105">
        <w:rPr>
          <w:rFonts w:ascii="Calibri" w:eastAsia="Times New Roman" w:hAnsi="Calibri" w:cs="Calibri"/>
          <w:color w:val="000000"/>
        </w:rPr>
        <w:t>”</w:t>
      </w:r>
      <w:r w:rsidR="00397BB9">
        <w:rPr>
          <w:rFonts w:ascii="Calibri" w:eastAsia="Times New Roman" w:hAnsi="Calibri" w:cs="Calibri"/>
          <w:color w:val="000000"/>
        </w:rPr>
        <w:t>)</w:t>
      </w:r>
    </w:p>
    <w:p w14:paraId="3AC6BA9F" w14:textId="77777777" w:rsidR="00A87098" w:rsidRPr="00912E5F" w:rsidRDefault="00A87098" w:rsidP="00A87098">
      <w:pPr>
        <w:spacing w:before="120" w:after="120" w:line="240" w:lineRule="auto"/>
        <w:jc w:val="both"/>
        <w:rPr>
          <w:rFonts w:ascii="Times New Roman" w:eastAsia="Times New Roman" w:hAnsi="Times New Roman" w:cs="Times New Roman"/>
          <w:sz w:val="24"/>
          <w:szCs w:val="24"/>
        </w:rPr>
      </w:pPr>
      <w:r>
        <w:rPr>
          <w:rFonts w:ascii="Calibri" w:eastAsia="Times New Roman" w:hAnsi="Calibri" w:cs="Calibri"/>
          <w:b/>
          <w:bCs/>
          <w:color w:val="000000"/>
        </w:rPr>
        <w:t>Discussion/</w:t>
      </w:r>
      <w:r w:rsidRPr="00912E5F">
        <w:rPr>
          <w:rFonts w:ascii="Calibri" w:eastAsia="Times New Roman" w:hAnsi="Calibri" w:cs="Calibri"/>
          <w:b/>
          <w:bCs/>
          <w:color w:val="000000"/>
        </w:rPr>
        <w:t>Conclusion</w:t>
      </w:r>
      <w:r>
        <w:rPr>
          <w:rFonts w:ascii="Calibri" w:eastAsia="Times New Roman" w:hAnsi="Calibri" w:cs="Calibri"/>
          <w:b/>
          <w:bCs/>
          <w:color w:val="000000"/>
        </w:rPr>
        <w:t>s</w:t>
      </w:r>
    </w:p>
    <w:p w14:paraId="0D423FD4" w14:textId="2504DE9D" w:rsidR="00912E5F" w:rsidRPr="003C3105" w:rsidRDefault="0004702D" w:rsidP="003C3105">
      <w:pPr>
        <w:spacing w:after="120" w:line="240" w:lineRule="auto"/>
        <w:jc w:val="both"/>
        <w:rPr>
          <w:rFonts w:ascii="Calibri" w:eastAsia="Times New Roman" w:hAnsi="Calibri" w:cs="Calibri"/>
          <w:color w:val="000000"/>
        </w:rPr>
      </w:pPr>
      <w:r>
        <w:rPr>
          <w:rFonts w:ascii="Calibri" w:eastAsia="Times New Roman" w:hAnsi="Calibri" w:cs="Calibri"/>
          <w:color w:val="000000"/>
        </w:rPr>
        <w:t xml:space="preserve">We report our methods for comparing </w:t>
      </w:r>
      <w:r w:rsidR="001A2EB4">
        <w:rPr>
          <w:rFonts w:ascii="Calibri" w:eastAsia="Times New Roman" w:hAnsi="Calibri" w:cs="Calibri"/>
          <w:color w:val="000000"/>
        </w:rPr>
        <w:t xml:space="preserve">the similarity between the </w:t>
      </w:r>
      <w:r>
        <w:rPr>
          <w:rFonts w:ascii="Calibri" w:eastAsia="Times New Roman" w:hAnsi="Calibri" w:cs="Calibri"/>
          <w:color w:val="000000"/>
        </w:rPr>
        <w:t xml:space="preserve">study cohort and </w:t>
      </w:r>
      <w:r w:rsidR="001A2EB4">
        <w:rPr>
          <w:rFonts w:ascii="Calibri" w:eastAsia="Times New Roman" w:hAnsi="Calibri" w:cs="Calibri"/>
          <w:color w:val="000000"/>
        </w:rPr>
        <w:t xml:space="preserve">the </w:t>
      </w:r>
      <w:r w:rsidR="001675A2">
        <w:rPr>
          <w:rFonts w:ascii="Calibri" w:eastAsia="Times New Roman" w:hAnsi="Calibri" w:cs="Calibri"/>
          <w:color w:val="000000"/>
        </w:rPr>
        <w:t>potentially eligible patients</w:t>
      </w:r>
      <w:r>
        <w:rPr>
          <w:rFonts w:ascii="Calibri" w:eastAsia="Times New Roman" w:hAnsi="Calibri" w:cs="Calibri"/>
          <w:color w:val="000000"/>
        </w:rPr>
        <w:t xml:space="preserve"> </w:t>
      </w:r>
      <w:r w:rsidR="001A2EB4">
        <w:rPr>
          <w:rFonts w:ascii="Calibri" w:eastAsia="Times New Roman" w:hAnsi="Calibri" w:cs="Calibri"/>
          <w:color w:val="000000"/>
        </w:rPr>
        <w:t>using electronic data</w:t>
      </w:r>
      <w:r>
        <w:rPr>
          <w:rFonts w:ascii="Calibri" w:eastAsia="Times New Roman" w:hAnsi="Calibri" w:cs="Calibri"/>
          <w:color w:val="000000"/>
        </w:rPr>
        <w:t xml:space="preserve">. </w:t>
      </w:r>
      <w:r w:rsidR="001A2EB4">
        <w:rPr>
          <w:rFonts w:ascii="Calibri" w:eastAsia="Times New Roman" w:hAnsi="Calibri" w:cs="Calibri"/>
          <w:color w:val="000000"/>
        </w:rPr>
        <w:t xml:space="preserve">We will extend this study to more trials by making the method more scalable and investigate if there is a consistent pattern across multiple clinical studies. </w:t>
      </w:r>
    </w:p>
    <w:p w14:paraId="41974F81" w14:textId="77777777" w:rsidR="00912E5F" w:rsidRPr="00912E5F" w:rsidRDefault="00912E5F" w:rsidP="00912E5F">
      <w:pPr>
        <w:spacing w:before="120" w:after="120" w:line="240" w:lineRule="auto"/>
        <w:jc w:val="center"/>
        <w:rPr>
          <w:rFonts w:ascii="Times New Roman" w:eastAsia="Times New Roman" w:hAnsi="Times New Roman" w:cs="Times New Roman"/>
          <w:sz w:val="24"/>
          <w:szCs w:val="24"/>
        </w:rPr>
      </w:pPr>
      <w:r w:rsidRPr="00912E5F">
        <w:rPr>
          <w:rFonts w:ascii="Calibri" w:eastAsia="Times New Roman" w:hAnsi="Calibri" w:cs="Calibri"/>
          <w:b/>
          <w:bCs/>
          <w:color w:val="000000"/>
        </w:rPr>
        <w:t>References</w:t>
      </w:r>
    </w:p>
    <w:p w14:paraId="78E38572" w14:textId="77777777" w:rsidR="00205BF2" w:rsidRPr="00205BF2" w:rsidRDefault="00303828" w:rsidP="007940E2">
      <w:pPr>
        <w:pStyle w:val="Bibliography"/>
        <w:snapToGrid w:val="0"/>
        <w:spacing w:after="0"/>
        <w:rPr>
          <w:rFonts w:ascii="Calibri" w:hAnsi="Calibri" w:cs="Calibri"/>
        </w:rPr>
      </w:pPr>
      <w:r>
        <w:fldChar w:fldCharType="begin"/>
      </w:r>
      <w:r>
        <w:instrText xml:space="preserve"> ADDIN ZOTERO_BIBL {"uncited":[],"omitted":[],"custom":[]} CSL_BIBLIOGRAPHY </w:instrText>
      </w:r>
      <w:r>
        <w:fldChar w:fldCharType="separate"/>
      </w:r>
      <w:r w:rsidR="00205BF2" w:rsidRPr="00205BF2">
        <w:rPr>
          <w:rFonts w:ascii="Calibri" w:hAnsi="Calibri" w:cs="Calibri"/>
        </w:rPr>
        <w:t xml:space="preserve">1. </w:t>
      </w:r>
      <w:r w:rsidR="00205BF2" w:rsidRPr="00205BF2">
        <w:rPr>
          <w:rFonts w:ascii="Calibri" w:hAnsi="Calibri" w:cs="Calibri"/>
        </w:rPr>
        <w:tab/>
        <w:t xml:space="preserve">Dekkers OM, Elm E von, Algra A, Romijn JA, Vandenbroucke JP. How to assess the external validity of therapeutic trials: a conceptual approach. Int J Epidemiol. 2010 Feb 1;39(1):89–94. </w:t>
      </w:r>
    </w:p>
    <w:p w14:paraId="4B836F3C" w14:textId="77777777" w:rsidR="00205BF2" w:rsidRPr="00205BF2" w:rsidRDefault="00205BF2" w:rsidP="007940E2">
      <w:pPr>
        <w:pStyle w:val="Bibliography"/>
        <w:snapToGrid w:val="0"/>
        <w:spacing w:after="0"/>
        <w:rPr>
          <w:rFonts w:ascii="Calibri" w:hAnsi="Calibri" w:cs="Calibri"/>
        </w:rPr>
      </w:pPr>
      <w:r w:rsidRPr="00205BF2">
        <w:rPr>
          <w:rFonts w:ascii="Calibri" w:hAnsi="Calibri" w:cs="Calibri"/>
        </w:rPr>
        <w:t xml:space="preserve">2. </w:t>
      </w:r>
      <w:r w:rsidRPr="00205BF2">
        <w:rPr>
          <w:rFonts w:ascii="Calibri" w:hAnsi="Calibri" w:cs="Calibri"/>
        </w:rPr>
        <w:tab/>
        <w:t xml:space="preserve">Rothwell PM. External validity of randomised controlled trials: “to whom do the results of this trial apply?” Lancet Lond Engl. 2005 Jan 1;365(9453):82–93. </w:t>
      </w:r>
    </w:p>
    <w:p w14:paraId="1EC4549F" w14:textId="0C4F1E5A" w:rsidR="000F76B7" w:rsidRDefault="00303828" w:rsidP="007940E2">
      <w:pPr>
        <w:snapToGrid w:val="0"/>
        <w:spacing w:after="0" w:line="240" w:lineRule="auto"/>
      </w:pPr>
      <w:r>
        <w:fldChar w:fldCharType="end"/>
      </w:r>
    </w:p>
    <w:sectPr w:rsidR="000F76B7">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8388983" w16cid:durableId="20B90E7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Calibr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57307B"/>
    <w:multiLevelType w:val="multilevel"/>
    <w:tmpl w:val="28743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61B31C0"/>
    <w:multiLevelType w:val="hybridMultilevel"/>
    <w:tmpl w:val="1E0ADD50"/>
    <w:lvl w:ilvl="0" w:tplc="244E19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303E14"/>
    <w:multiLevelType w:val="hybridMultilevel"/>
    <w:tmpl w:val="CB44780A"/>
    <w:lvl w:ilvl="0" w:tplc="D098D66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0F0"/>
    <w:rsid w:val="000018B9"/>
    <w:rsid w:val="00027E75"/>
    <w:rsid w:val="000454A4"/>
    <w:rsid w:val="0004702D"/>
    <w:rsid w:val="000B6BF5"/>
    <w:rsid w:val="000C27F9"/>
    <w:rsid w:val="000E43B5"/>
    <w:rsid w:val="000E6836"/>
    <w:rsid w:val="000F098D"/>
    <w:rsid w:val="000F76B7"/>
    <w:rsid w:val="00127784"/>
    <w:rsid w:val="00141E39"/>
    <w:rsid w:val="001643F7"/>
    <w:rsid w:val="001675A2"/>
    <w:rsid w:val="00192CB1"/>
    <w:rsid w:val="001938A6"/>
    <w:rsid w:val="001A10E9"/>
    <w:rsid w:val="001A248D"/>
    <w:rsid w:val="001A2EB4"/>
    <w:rsid w:val="001D70EB"/>
    <w:rsid w:val="00205BF2"/>
    <w:rsid w:val="00276770"/>
    <w:rsid w:val="00303828"/>
    <w:rsid w:val="003255DF"/>
    <w:rsid w:val="003940F0"/>
    <w:rsid w:val="00397BB9"/>
    <w:rsid w:val="003C3105"/>
    <w:rsid w:val="003F23E8"/>
    <w:rsid w:val="003F777A"/>
    <w:rsid w:val="00417363"/>
    <w:rsid w:val="00432CF2"/>
    <w:rsid w:val="00446C92"/>
    <w:rsid w:val="00456633"/>
    <w:rsid w:val="0046391C"/>
    <w:rsid w:val="00484A81"/>
    <w:rsid w:val="00484CF4"/>
    <w:rsid w:val="004E4E42"/>
    <w:rsid w:val="005065BA"/>
    <w:rsid w:val="005249A0"/>
    <w:rsid w:val="00542754"/>
    <w:rsid w:val="005B58DB"/>
    <w:rsid w:val="005D0D97"/>
    <w:rsid w:val="005D2703"/>
    <w:rsid w:val="00637AFF"/>
    <w:rsid w:val="00685F01"/>
    <w:rsid w:val="006B5FF7"/>
    <w:rsid w:val="006E6D9D"/>
    <w:rsid w:val="00722C3B"/>
    <w:rsid w:val="007940E2"/>
    <w:rsid w:val="007C6A97"/>
    <w:rsid w:val="007D51A4"/>
    <w:rsid w:val="007F1F2A"/>
    <w:rsid w:val="00807B2F"/>
    <w:rsid w:val="00891F0C"/>
    <w:rsid w:val="008C5E90"/>
    <w:rsid w:val="008E4AF6"/>
    <w:rsid w:val="00912E5F"/>
    <w:rsid w:val="0092360F"/>
    <w:rsid w:val="00936C82"/>
    <w:rsid w:val="0094443C"/>
    <w:rsid w:val="00956BAB"/>
    <w:rsid w:val="009C11D1"/>
    <w:rsid w:val="00A00F08"/>
    <w:rsid w:val="00A40475"/>
    <w:rsid w:val="00A51333"/>
    <w:rsid w:val="00A66029"/>
    <w:rsid w:val="00A7722A"/>
    <w:rsid w:val="00A87098"/>
    <w:rsid w:val="00A93E7C"/>
    <w:rsid w:val="00AA2ED2"/>
    <w:rsid w:val="00AC413D"/>
    <w:rsid w:val="00B35FCD"/>
    <w:rsid w:val="00B54615"/>
    <w:rsid w:val="00BE74D0"/>
    <w:rsid w:val="00BF19D5"/>
    <w:rsid w:val="00C26771"/>
    <w:rsid w:val="00C34BAD"/>
    <w:rsid w:val="00C36D3C"/>
    <w:rsid w:val="00C83280"/>
    <w:rsid w:val="00C84D2F"/>
    <w:rsid w:val="00C85D6D"/>
    <w:rsid w:val="00C9386F"/>
    <w:rsid w:val="00C9453A"/>
    <w:rsid w:val="00CB01D1"/>
    <w:rsid w:val="00CD00D7"/>
    <w:rsid w:val="00D11D4C"/>
    <w:rsid w:val="00D57750"/>
    <w:rsid w:val="00D73443"/>
    <w:rsid w:val="00DF0ACF"/>
    <w:rsid w:val="00E12357"/>
    <w:rsid w:val="00E67EEA"/>
    <w:rsid w:val="00EC19AF"/>
    <w:rsid w:val="00ED6C1A"/>
    <w:rsid w:val="00F42D5E"/>
    <w:rsid w:val="00F65D48"/>
    <w:rsid w:val="00F71693"/>
    <w:rsid w:val="00F72443"/>
    <w:rsid w:val="00F8375E"/>
    <w:rsid w:val="00FA3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644BF"/>
  <w15:chartTrackingRefBased/>
  <w15:docId w15:val="{E7C33250-2C6B-4882-953B-0875CC4AF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2E5F"/>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12E5F"/>
    <w:rPr>
      <w:sz w:val="16"/>
      <w:szCs w:val="16"/>
    </w:rPr>
  </w:style>
  <w:style w:type="paragraph" w:styleId="CommentText">
    <w:name w:val="annotation text"/>
    <w:basedOn w:val="Normal"/>
    <w:link w:val="CommentTextChar"/>
    <w:uiPriority w:val="99"/>
    <w:semiHidden/>
    <w:unhideWhenUsed/>
    <w:rsid w:val="00912E5F"/>
    <w:pPr>
      <w:spacing w:line="240" w:lineRule="auto"/>
    </w:pPr>
    <w:rPr>
      <w:sz w:val="20"/>
      <w:szCs w:val="20"/>
    </w:rPr>
  </w:style>
  <w:style w:type="character" w:customStyle="1" w:styleId="CommentTextChar">
    <w:name w:val="Comment Text Char"/>
    <w:basedOn w:val="DefaultParagraphFont"/>
    <w:link w:val="CommentText"/>
    <w:uiPriority w:val="99"/>
    <w:semiHidden/>
    <w:rsid w:val="00912E5F"/>
    <w:rPr>
      <w:sz w:val="20"/>
      <w:szCs w:val="20"/>
    </w:rPr>
  </w:style>
  <w:style w:type="paragraph" w:styleId="CommentSubject">
    <w:name w:val="annotation subject"/>
    <w:basedOn w:val="CommentText"/>
    <w:next w:val="CommentText"/>
    <w:link w:val="CommentSubjectChar"/>
    <w:uiPriority w:val="99"/>
    <w:semiHidden/>
    <w:unhideWhenUsed/>
    <w:rsid w:val="00912E5F"/>
    <w:rPr>
      <w:b/>
      <w:bCs/>
    </w:rPr>
  </w:style>
  <w:style w:type="character" w:customStyle="1" w:styleId="CommentSubjectChar">
    <w:name w:val="Comment Subject Char"/>
    <w:basedOn w:val="CommentTextChar"/>
    <w:link w:val="CommentSubject"/>
    <w:uiPriority w:val="99"/>
    <w:semiHidden/>
    <w:rsid w:val="00912E5F"/>
    <w:rPr>
      <w:b/>
      <w:bCs/>
      <w:sz w:val="20"/>
      <w:szCs w:val="20"/>
    </w:rPr>
  </w:style>
  <w:style w:type="paragraph" w:styleId="BalloonText">
    <w:name w:val="Balloon Text"/>
    <w:basedOn w:val="Normal"/>
    <w:link w:val="BalloonTextChar"/>
    <w:uiPriority w:val="99"/>
    <w:semiHidden/>
    <w:unhideWhenUsed/>
    <w:rsid w:val="00912E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2E5F"/>
    <w:rPr>
      <w:rFonts w:ascii="Segoe UI" w:hAnsi="Segoe UI" w:cs="Segoe UI"/>
      <w:sz w:val="18"/>
      <w:szCs w:val="18"/>
    </w:rPr>
  </w:style>
  <w:style w:type="paragraph" w:styleId="Bibliography">
    <w:name w:val="Bibliography"/>
    <w:basedOn w:val="Normal"/>
    <w:next w:val="Normal"/>
    <w:uiPriority w:val="37"/>
    <w:unhideWhenUsed/>
    <w:rsid w:val="00303828"/>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7831661">
      <w:bodyDiv w:val="1"/>
      <w:marLeft w:val="0"/>
      <w:marRight w:val="0"/>
      <w:marTop w:val="0"/>
      <w:marBottom w:val="0"/>
      <w:divBdr>
        <w:top w:val="none" w:sz="0" w:space="0" w:color="auto"/>
        <w:left w:val="none" w:sz="0" w:space="0" w:color="auto"/>
        <w:bottom w:val="none" w:sz="0" w:space="0" w:color="auto"/>
        <w:right w:val="none" w:sz="0" w:space="0" w:color="auto"/>
      </w:divBdr>
      <w:divsChild>
        <w:div w:id="1188758211">
          <w:marLeft w:val="983"/>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1443</Words>
  <Characters>8226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Rogers</dc:creator>
  <cp:keywords/>
  <dc:description/>
  <cp:lastModifiedBy>James Rogers</cp:lastModifiedBy>
  <cp:revision>3</cp:revision>
  <dcterms:created xsi:type="dcterms:W3CDTF">2019-09-11T13:48:00Z</dcterms:created>
  <dcterms:modified xsi:type="dcterms:W3CDTF">2019-09-11T13:51:00Z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zotero-version="5.0.67"&gt;&lt;session id="Fk0w7WZk"/&gt;&lt;style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