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75B7D5D8" w14:textId="77777777" w:rsidR="00C93DC5" w:rsidRDefault="00C93DC5">
      <w:pPr>
        <w:rPr>
          <w:sz w:val="24"/>
          <w:szCs w:val="24"/>
        </w:rPr>
      </w:pPr>
      <w:bookmarkStart w:id="0" w:name="_gjdgxs" w:colFirst="0" w:colLast="0"/>
      <w:bookmarkEnd w:id="0"/>
    </w:p>
    <w:p w14:paraId="57A308CC" w14:textId="77777777" w:rsidR="00C93DC5" w:rsidRDefault="00C93DC5">
      <w:pPr>
        <w:rPr>
          <w:rFonts w:ascii="Calibri" w:eastAsia="Calibri" w:hAnsi="Calibri" w:cs="Calibri"/>
          <w:sz w:val="24"/>
          <w:szCs w:val="24"/>
        </w:rPr>
      </w:pPr>
      <w:bookmarkStart w:id="1" w:name="_dux54graw7pq" w:colFirst="0" w:colLast="0"/>
      <w:bookmarkStart w:id="2" w:name="_7ena4w3yht0j" w:colFirst="0" w:colLast="0"/>
      <w:bookmarkEnd w:id="1"/>
      <w:bookmarkEnd w:id="2"/>
    </w:p>
    <w:p w14:paraId="24954E25" w14:textId="77777777" w:rsidR="00C93DC5" w:rsidRDefault="00C93DC5">
      <w:pPr>
        <w:pBdr>
          <w:top w:val="nil"/>
          <w:left w:val="nil"/>
          <w:bottom w:val="nil"/>
          <w:right w:val="nil"/>
          <w:between w:val="nil"/>
        </w:pBdr>
        <w:spacing w:after="280"/>
        <w:jc w:val="center"/>
        <w:rPr>
          <w:rFonts w:ascii="Calibri" w:eastAsia="Calibri" w:hAnsi="Calibri" w:cs="Calibri"/>
          <w:b/>
          <w:sz w:val="28"/>
          <w:szCs w:val="28"/>
        </w:rPr>
      </w:pPr>
      <w:bookmarkStart w:id="3" w:name="_lz1h5qku000e" w:colFirst="0" w:colLast="0"/>
      <w:bookmarkEnd w:id="3"/>
    </w:p>
    <w:p w14:paraId="0EE39CF0" w14:textId="77777777" w:rsidR="00C93DC5" w:rsidRDefault="00C93DC5">
      <w:pPr>
        <w:pBdr>
          <w:top w:val="nil"/>
          <w:left w:val="nil"/>
          <w:bottom w:val="nil"/>
          <w:right w:val="nil"/>
          <w:between w:val="nil"/>
        </w:pBdr>
        <w:spacing w:after="280"/>
        <w:jc w:val="center"/>
        <w:rPr>
          <w:rFonts w:ascii="Calibri" w:eastAsia="Calibri" w:hAnsi="Calibri" w:cs="Calibri"/>
          <w:b/>
          <w:sz w:val="28"/>
          <w:szCs w:val="28"/>
        </w:rPr>
      </w:pPr>
      <w:bookmarkStart w:id="4" w:name="_frhgg8klmgib" w:colFirst="0" w:colLast="0"/>
      <w:bookmarkEnd w:id="4"/>
    </w:p>
    <w:p w14:paraId="4D085F34" w14:textId="77777777" w:rsidR="00C93DC5" w:rsidRDefault="00C93DC5">
      <w:pPr>
        <w:pBdr>
          <w:top w:val="nil"/>
          <w:left w:val="nil"/>
          <w:bottom w:val="nil"/>
          <w:right w:val="nil"/>
          <w:between w:val="nil"/>
        </w:pBdr>
        <w:spacing w:after="280"/>
        <w:jc w:val="center"/>
        <w:rPr>
          <w:rFonts w:ascii="Calibri" w:eastAsia="Calibri" w:hAnsi="Calibri" w:cs="Calibri"/>
          <w:b/>
          <w:sz w:val="28"/>
          <w:szCs w:val="28"/>
        </w:rPr>
      </w:pPr>
      <w:bookmarkStart w:id="5" w:name="_lugm3rk3c91r" w:colFirst="0" w:colLast="0"/>
      <w:bookmarkEnd w:id="5"/>
    </w:p>
    <w:p w14:paraId="55393AAF" w14:textId="77777777" w:rsidR="00C93DC5" w:rsidRDefault="00C93DC5">
      <w:pPr>
        <w:pBdr>
          <w:top w:val="nil"/>
          <w:left w:val="nil"/>
          <w:bottom w:val="nil"/>
          <w:right w:val="nil"/>
          <w:between w:val="nil"/>
        </w:pBdr>
        <w:spacing w:after="280"/>
        <w:jc w:val="center"/>
        <w:rPr>
          <w:rFonts w:ascii="Calibri" w:eastAsia="Calibri" w:hAnsi="Calibri" w:cs="Calibri"/>
          <w:b/>
          <w:sz w:val="28"/>
          <w:szCs w:val="28"/>
        </w:rPr>
      </w:pPr>
      <w:bookmarkStart w:id="6" w:name="_k3w2r7s2gwh6" w:colFirst="0" w:colLast="0"/>
      <w:bookmarkEnd w:id="6"/>
    </w:p>
    <w:p w14:paraId="0F8D41E4" w14:textId="77777777" w:rsidR="00C93DC5" w:rsidRDefault="00C93DC5">
      <w:pPr>
        <w:pBdr>
          <w:top w:val="nil"/>
          <w:left w:val="nil"/>
          <w:bottom w:val="nil"/>
          <w:right w:val="nil"/>
          <w:between w:val="nil"/>
        </w:pBdr>
        <w:spacing w:after="280"/>
        <w:rPr>
          <w:rFonts w:ascii="Calibri" w:eastAsia="Calibri" w:hAnsi="Calibri" w:cs="Calibri"/>
          <w:b/>
          <w:sz w:val="28"/>
          <w:szCs w:val="28"/>
        </w:rPr>
      </w:pPr>
      <w:bookmarkStart w:id="7" w:name="_nm8nvup3t64j" w:colFirst="0" w:colLast="0"/>
      <w:bookmarkEnd w:id="7"/>
    </w:p>
    <w:p w14:paraId="39257409" w14:textId="0E1FAA33" w:rsidR="00C93DC5" w:rsidRDefault="00567CB7">
      <w:pPr>
        <w:pBdr>
          <w:top w:val="nil"/>
          <w:left w:val="nil"/>
          <w:bottom w:val="nil"/>
          <w:right w:val="nil"/>
          <w:between w:val="nil"/>
        </w:pBdr>
        <w:spacing w:after="280"/>
        <w:jc w:val="center"/>
        <w:rPr>
          <w:rFonts w:ascii="Calibri" w:eastAsia="Calibri" w:hAnsi="Calibri" w:cs="Calibri"/>
          <w:b/>
          <w:sz w:val="22"/>
          <w:szCs w:val="22"/>
          <w:vertAlign w:val="superscript"/>
        </w:rPr>
      </w:pPr>
      <w:bookmarkStart w:id="8" w:name="_2cnojo5tmkc3" w:colFirst="0" w:colLast="0"/>
      <w:bookmarkEnd w:id="8"/>
      <w:r>
        <w:rPr>
          <w:rFonts w:ascii="Calibri" w:eastAsia="Calibri" w:hAnsi="Calibri" w:cs="Calibri"/>
          <w:b/>
          <w:color w:val="000000"/>
          <w:sz w:val="28"/>
          <w:szCs w:val="28"/>
        </w:rPr>
        <w:t>Clinical Characterization of Trial Particip</w:t>
      </w:r>
      <w:r w:rsidR="007262AE">
        <w:rPr>
          <w:rFonts w:ascii="Calibri" w:eastAsia="Calibri" w:hAnsi="Calibri" w:cs="Calibri"/>
          <w:b/>
          <w:color w:val="000000"/>
          <w:sz w:val="28"/>
          <w:szCs w:val="28"/>
        </w:rPr>
        <w:t>ants Using Electronic Health</w:t>
      </w:r>
      <w:r>
        <w:rPr>
          <w:rFonts w:ascii="Calibri" w:eastAsia="Calibri" w:hAnsi="Calibri" w:cs="Calibri"/>
          <w:b/>
          <w:color w:val="000000"/>
          <w:sz w:val="28"/>
          <w:szCs w:val="28"/>
        </w:rPr>
        <w:t xml:space="preserve"> Record Data</w:t>
      </w:r>
    </w:p>
    <w:p w14:paraId="6CE15D8D" w14:textId="5698DC02" w:rsidR="00C93DC5" w:rsidRPr="007D10A0" w:rsidRDefault="00567CB7">
      <w:pPr>
        <w:pBdr>
          <w:top w:val="nil"/>
          <w:left w:val="nil"/>
          <w:bottom w:val="nil"/>
          <w:right w:val="nil"/>
          <w:between w:val="nil"/>
        </w:pBdr>
        <w:jc w:val="center"/>
        <w:rPr>
          <w:rFonts w:ascii="Calibri" w:eastAsia="Calibri" w:hAnsi="Calibri" w:cs="Calibri"/>
          <w:b/>
          <w:color w:val="000000"/>
          <w:sz w:val="22"/>
          <w:szCs w:val="22"/>
        </w:rPr>
      </w:pPr>
      <w:r w:rsidRPr="007D10A0">
        <w:rPr>
          <w:rFonts w:ascii="Calibri" w:eastAsia="Calibri" w:hAnsi="Calibri" w:cs="Calibri"/>
          <w:b/>
          <w:color w:val="000000"/>
          <w:sz w:val="22"/>
          <w:szCs w:val="22"/>
        </w:rPr>
        <w:t>James R. Rogers, MS</w:t>
      </w:r>
      <w:r w:rsidR="00964441" w:rsidRPr="007D10A0">
        <w:rPr>
          <w:rFonts w:ascii="Calibri" w:eastAsia="Calibri" w:hAnsi="Calibri" w:cs="Calibri"/>
          <w:b/>
          <w:color w:val="000000"/>
          <w:sz w:val="22"/>
          <w:szCs w:val="22"/>
          <w:vertAlign w:val="superscript"/>
        </w:rPr>
        <w:t>1</w:t>
      </w:r>
      <w:r w:rsidR="007D10A0">
        <w:rPr>
          <w:rFonts w:ascii="Calibri" w:eastAsia="Calibri" w:hAnsi="Calibri" w:cs="Calibri"/>
          <w:b/>
          <w:color w:val="000000"/>
          <w:sz w:val="22"/>
          <w:szCs w:val="22"/>
        </w:rPr>
        <w:t>;</w:t>
      </w:r>
      <w:r w:rsidRPr="007D10A0">
        <w:rPr>
          <w:rFonts w:ascii="Calibri" w:eastAsia="Calibri" w:hAnsi="Calibri" w:cs="Calibri"/>
          <w:b/>
          <w:color w:val="000000"/>
          <w:sz w:val="22"/>
          <w:szCs w:val="22"/>
        </w:rPr>
        <w:t xml:space="preserve"> Cong Liu, PhD</w:t>
      </w:r>
      <w:r w:rsidRPr="007D10A0">
        <w:rPr>
          <w:rFonts w:ascii="Calibri" w:eastAsia="Calibri" w:hAnsi="Calibri" w:cs="Calibri"/>
          <w:b/>
          <w:color w:val="000000"/>
          <w:sz w:val="22"/>
          <w:szCs w:val="22"/>
          <w:vertAlign w:val="superscript"/>
        </w:rPr>
        <w:t>1</w:t>
      </w:r>
      <w:r w:rsidR="007D10A0">
        <w:rPr>
          <w:rFonts w:ascii="Calibri" w:eastAsia="Calibri" w:hAnsi="Calibri" w:cs="Calibri"/>
          <w:b/>
          <w:color w:val="000000"/>
          <w:sz w:val="22"/>
          <w:szCs w:val="22"/>
        </w:rPr>
        <w:t>;</w:t>
      </w:r>
      <w:r w:rsidR="007D10A0" w:rsidRPr="007D10A0">
        <w:rPr>
          <w:rFonts w:ascii="Calibri" w:eastAsia="Calibri" w:hAnsi="Calibri" w:cs="Calibri"/>
          <w:b/>
          <w:color w:val="000000"/>
          <w:sz w:val="22"/>
          <w:szCs w:val="22"/>
        </w:rPr>
        <w:t xml:space="preserve"> Ying </w:t>
      </w:r>
      <w:proofErr w:type="spellStart"/>
      <w:r w:rsidR="007D10A0" w:rsidRPr="007D10A0">
        <w:rPr>
          <w:rFonts w:ascii="Calibri" w:eastAsia="Calibri" w:hAnsi="Calibri" w:cs="Calibri"/>
          <w:b/>
          <w:color w:val="000000"/>
          <w:sz w:val="22"/>
          <w:szCs w:val="22"/>
        </w:rPr>
        <w:t>Kuen</w:t>
      </w:r>
      <w:proofErr w:type="spellEnd"/>
      <w:r w:rsidR="007D10A0" w:rsidRPr="007D10A0">
        <w:rPr>
          <w:rFonts w:ascii="Calibri" w:eastAsia="Calibri" w:hAnsi="Calibri" w:cs="Calibri"/>
          <w:b/>
          <w:color w:val="000000"/>
          <w:sz w:val="22"/>
          <w:szCs w:val="22"/>
        </w:rPr>
        <w:t xml:space="preserve"> Cheung, PhD</w:t>
      </w:r>
      <w:r w:rsidR="007D10A0" w:rsidRPr="007D10A0">
        <w:rPr>
          <w:rFonts w:ascii="Calibri" w:eastAsia="Calibri" w:hAnsi="Calibri" w:cs="Calibri"/>
          <w:b/>
          <w:color w:val="000000"/>
          <w:sz w:val="22"/>
          <w:szCs w:val="22"/>
          <w:vertAlign w:val="superscript"/>
        </w:rPr>
        <w:t>2</w:t>
      </w:r>
      <w:r w:rsidR="007D10A0">
        <w:rPr>
          <w:rFonts w:ascii="Calibri" w:eastAsia="Calibri" w:hAnsi="Calibri" w:cs="Calibri"/>
          <w:b/>
          <w:color w:val="000000"/>
          <w:sz w:val="22"/>
          <w:szCs w:val="22"/>
        </w:rPr>
        <w:t>;</w:t>
      </w:r>
      <w:r w:rsidR="007D10A0" w:rsidRPr="007D10A0">
        <w:rPr>
          <w:rFonts w:ascii="Calibri" w:eastAsia="Calibri" w:hAnsi="Calibri" w:cs="Calibri"/>
          <w:b/>
          <w:color w:val="000000"/>
          <w:sz w:val="22"/>
          <w:szCs w:val="22"/>
        </w:rPr>
        <w:t xml:space="preserve"> </w:t>
      </w:r>
      <w:proofErr w:type="spellStart"/>
      <w:r w:rsidRPr="007D10A0">
        <w:rPr>
          <w:rFonts w:ascii="Calibri" w:eastAsia="Calibri" w:hAnsi="Calibri" w:cs="Calibri"/>
          <w:b/>
          <w:color w:val="000000"/>
          <w:sz w:val="22"/>
          <w:szCs w:val="22"/>
        </w:rPr>
        <w:t>Chunhua</w:t>
      </w:r>
      <w:proofErr w:type="spellEnd"/>
      <w:r w:rsidRPr="007D10A0">
        <w:rPr>
          <w:rFonts w:ascii="Calibri" w:eastAsia="Calibri" w:hAnsi="Calibri" w:cs="Calibri"/>
          <w:b/>
          <w:color w:val="000000"/>
          <w:sz w:val="22"/>
          <w:szCs w:val="22"/>
        </w:rPr>
        <w:t xml:space="preserve"> </w:t>
      </w:r>
      <w:proofErr w:type="spellStart"/>
      <w:r w:rsidRPr="007D10A0">
        <w:rPr>
          <w:rFonts w:ascii="Calibri" w:eastAsia="Calibri" w:hAnsi="Calibri" w:cs="Calibri"/>
          <w:b/>
          <w:color w:val="000000"/>
          <w:sz w:val="22"/>
          <w:szCs w:val="22"/>
        </w:rPr>
        <w:t>Weng</w:t>
      </w:r>
      <w:proofErr w:type="spellEnd"/>
      <w:r w:rsidRPr="007D10A0">
        <w:rPr>
          <w:rFonts w:ascii="Calibri" w:eastAsia="Calibri" w:hAnsi="Calibri" w:cs="Calibri"/>
          <w:b/>
          <w:color w:val="000000"/>
          <w:sz w:val="22"/>
          <w:szCs w:val="22"/>
        </w:rPr>
        <w:t>, PhD</w:t>
      </w:r>
      <w:r w:rsidRPr="007D10A0">
        <w:rPr>
          <w:rFonts w:ascii="Calibri" w:eastAsia="Calibri" w:hAnsi="Calibri" w:cs="Calibri"/>
          <w:b/>
          <w:color w:val="000000"/>
          <w:sz w:val="22"/>
          <w:szCs w:val="22"/>
          <w:vertAlign w:val="superscript"/>
        </w:rPr>
        <w:t>1</w:t>
      </w:r>
    </w:p>
    <w:p w14:paraId="3D0BFF91" w14:textId="65FCBBDF" w:rsidR="007D10A0" w:rsidRDefault="00964441" w:rsidP="007D10A0">
      <w:pPr>
        <w:pBdr>
          <w:top w:val="nil"/>
          <w:left w:val="nil"/>
          <w:bottom w:val="nil"/>
          <w:right w:val="nil"/>
          <w:between w:val="nil"/>
        </w:pBdr>
        <w:spacing w:after="240"/>
        <w:jc w:val="center"/>
        <w:rPr>
          <w:sz w:val="24"/>
          <w:szCs w:val="24"/>
        </w:rPr>
      </w:pPr>
      <w:r>
        <w:rPr>
          <w:rFonts w:ascii="Calibri" w:eastAsia="Calibri" w:hAnsi="Calibri" w:cs="Calibri"/>
          <w:b/>
          <w:color w:val="000000"/>
          <w:sz w:val="22"/>
          <w:szCs w:val="22"/>
          <w:vertAlign w:val="superscript"/>
        </w:rPr>
        <w:t>1</w:t>
      </w:r>
      <w:r w:rsidR="003978FF">
        <w:rPr>
          <w:rFonts w:ascii="Calibri" w:eastAsia="Calibri" w:hAnsi="Calibri" w:cs="Calibri"/>
          <w:b/>
          <w:color w:val="000000"/>
          <w:sz w:val="22"/>
          <w:szCs w:val="22"/>
        </w:rPr>
        <w:t>Department of Biomedical Informatics, C</w:t>
      </w:r>
      <w:r w:rsidR="00567CB7">
        <w:rPr>
          <w:rFonts w:ascii="Calibri" w:eastAsia="Calibri" w:hAnsi="Calibri" w:cs="Calibri"/>
          <w:b/>
          <w:color w:val="000000"/>
          <w:sz w:val="22"/>
          <w:szCs w:val="22"/>
        </w:rPr>
        <w:t>olumbi</w:t>
      </w:r>
      <w:r w:rsidR="007D10A0">
        <w:rPr>
          <w:rFonts w:ascii="Calibri" w:eastAsia="Calibri" w:hAnsi="Calibri" w:cs="Calibri"/>
          <w:b/>
          <w:color w:val="000000"/>
          <w:sz w:val="22"/>
          <w:szCs w:val="22"/>
        </w:rPr>
        <w:t xml:space="preserve">a University, New York, NY, USA; </w:t>
      </w:r>
      <w:r w:rsidR="007D10A0" w:rsidRPr="007D10A0">
        <w:rPr>
          <w:rFonts w:ascii="Calibri" w:eastAsia="Calibri" w:hAnsi="Calibri" w:cs="Calibri"/>
          <w:b/>
          <w:color w:val="000000"/>
          <w:sz w:val="22"/>
          <w:szCs w:val="22"/>
          <w:vertAlign w:val="superscript"/>
        </w:rPr>
        <w:t>2</w:t>
      </w:r>
      <w:r w:rsidR="007D10A0">
        <w:rPr>
          <w:rFonts w:ascii="Calibri" w:eastAsia="Calibri" w:hAnsi="Calibri" w:cs="Calibri"/>
          <w:b/>
          <w:color w:val="000000"/>
          <w:sz w:val="22"/>
          <w:szCs w:val="22"/>
        </w:rPr>
        <w:t>Department of Biostatistics, Columbia University, New York, NY</w:t>
      </w:r>
    </w:p>
    <w:p w14:paraId="70BF95BD" w14:textId="77777777" w:rsidR="007D10A0" w:rsidRDefault="007D10A0">
      <w:pPr>
        <w:pBdr>
          <w:top w:val="nil"/>
          <w:left w:val="nil"/>
          <w:bottom w:val="nil"/>
          <w:right w:val="nil"/>
          <w:between w:val="nil"/>
        </w:pBdr>
        <w:spacing w:after="240"/>
        <w:jc w:val="center"/>
        <w:rPr>
          <w:rFonts w:ascii="Calibri" w:eastAsia="Calibri" w:hAnsi="Calibri" w:cs="Calibri"/>
          <w:b/>
          <w:color w:val="000000"/>
          <w:sz w:val="22"/>
          <w:szCs w:val="22"/>
        </w:rPr>
        <w:sectPr w:rsidR="007D10A0">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0" w:footer="720" w:gutter="0"/>
          <w:pgNumType w:start="1"/>
          <w:cols w:space="720"/>
        </w:sectPr>
      </w:pPr>
    </w:p>
    <w:p w14:paraId="459D3075" w14:textId="77777777" w:rsidR="00C93DC5" w:rsidRDefault="00964441">
      <w:pPr>
        <w:keepNext/>
        <w:pBdr>
          <w:top w:val="nil"/>
          <w:left w:val="nil"/>
          <w:bottom w:val="nil"/>
          <w:right w:val="nil"/>
          <w:between w:val="nil"/>
        </w:pBdr>
        <w:spacing w:after="120"/>
        <w:jc w:val="both"/>
        <w:rPr>
          <w:rFonts w:ascii="Calibri" w:eastAsia="Calibri" w:hAnsi="Calibri" w:cs="Calibri"/>
          <w:b/>
          <w:sz w:val="22"/>
          <w:szCs w:val="22"/>
        </w:rPr>
      </w:pPr>
      <w:r>
        <w:lastRenderedPageBreak/>
        <w:br w:type="page"/>
      </w:r>
    </w:p>
    <w:p w14:paraId="3A58C096" w14:textId="77777777" w:rsidR="00C93DC5" w:rsidRDefault="00964441">
      <w:pPr>
        <w:keepNext/>
        <w:pBdr>
          <w:top w:val="nil"/>
          <w:left w:val="nil"/>
          <w:bottom w:val="nil"/>
          <w:right w:val="nil"/>
          <w:between w:val="nil"/>
        </w:pBdr>
        <w:spacing w:after="120"/>
        <w:jc w:val="both"/>
        <w:rPr>
          <w:rFonts w:ascii="Calibri" w:eastAsia="Calibri" w:hAnsi="Calibri" w:cs="Calibri"/>
          <w:b/>
          <w:color w:val="000000"/>
          <w:sz w:val="22"/>
          <w:szCs w:val="22"/>
        </w:rPr>
      </w:pPr>
      <w:r>
        <w:rPr>
          <w:rFonts w:ascii="Calibri" w:eastAsia="Calibri" w:hAnsi="Calibri" w:cs="Calibri"/>
          <w:b/>
          <w:color w:val="000000"/>
          <w:sz w:val="22"/>
          <w:szCs w:val="22"/>
        </w:rPr>
        <w:lastRenderedPageBreak/>
        <w:t>Abstract</w:t>
      </w:r>
    </w:p>
    <w:p w14:paraId="0BB9C56A" w14:textId="0F936F96" w:rsidR="00DD0FEC" w:rsidRDefault="00BB3BAF">
      <w:pPr>
        <w:pBdr>
          <w:top w:val="nil"/>
          <w:left w:val="nil"/>
          <w:bottom w:val="nil"/>
          <w:right w:val="nil"/>
          <w:between w:val="nil"/>
        </w:pBdr>
        <w:spacing w:after="120"/>
        <w:jc w:val="both"/>
        <w:rPr>
          <w:rFonts w:ascii="Calibri" w:eastAsia="Calibri" w:hAnsi="Calibri" w:cs="Calibri"/>
          <w:i/>
          <w:color w:val="000000"/>
          <w:sz w:val="22"/>
          <w:szCs w:val="22"/>
        </w:rPr>
      </w:pPr>
      <w:r>
        <w:rPr>
          <w:rFonts w:ascii="Calibri" w:eastAsia="Calibri" w:hAnsi="Calibri" w:cs="Calibri"/>
          <w:i/>
          <w:color w:val="000000"/>
          <w:sz w:val="22"/>
          <w:szCs w:val="22"/>
        </w:rPr>
        <w:t>Generalizability remains an important</w:t>
      </w:r>
      <w:r w:rsidR="00DD0FEC">
        <w:rPr>
          <w:rFonts w:ascii="Calibri" w:eastAsia="Calibri" w:hAnsi="Calibri" w:cs="Calibri"/>
          <w:i/>
          <w:color w:val="000000"/>
          <w:sz w:val="22"/>
          <w:szCs w:val="22"/>
        </w:rPr>
        <w:t xml:space="preserve"> concern when assessing clinical trials. </w:t>
      </w:r>
      <w:r w:rsidR="0007728F">
        <w:rPr>
          <w:rFonts w:ascii="Calibri" w:eastAsia="Calibri" w:hAnsi="Calibri" w:cs="Calibri"/>
          <w:i/>
          <w:color w:val="000000"/>
          <w:sz w:val="22"/>
          <w:szCs w:val="22"/>
        </w:rPr>
        <w:t xml:space="preserve">Using a novel combination of </w:t>
      </w:r>
      <w:r w:rsidR="00DD0FEC">
        <w:rPr>
          <w:rFonts w:ascii="Calibri" w:eastAsia="Calibri" w:hAnsi="Calibri" w:cs="Calibri"/>
          <w:i/>
          <w:color w:val="000000"/>
          <w:sz w:val="22"/>
          <w:szCs w:val="22"/>
        </w:rPr>
        <w:t xml:space="preserve">electronic </w:t>
      </w:r>
      <w:r w:rsidR="00AC6F0A">
        <w:rPr>
          <w:rFonts w:ascii="Calibri" w:eastAsia="Calibri" w:hAnsi="Calibri" w:cs="Calibri"/>
          <w:i/>
          <w:color w:val="000000"/>
          <w:sz w:val="22"/>
          <w:szCs w:val="22"/>
        </w:rPr>
        <w:t xml:space="preserve">health </w:t>
      </w:r>
      <w:r w:rsidR="00DD0FEC">
        <w:rPr>
          <w:rFonts w:ascii="Calibri" w:eastAsia="Calibri" w:hAnsi="Calibri" w:cs="Calibri"/>
          <w:i/>
          <w:color w:val="000000"/>
          <w:sz w:val="22"/>
          <w:szCs w:val="22"/>
        </w:rPr>
        <w:t>record (EHR) data with clinical trial enrollment data</w:t>
      </w:r>
      <w:r w:rsidR="0007728F">
        <w:rPr>
          <w:rFonts w:ascii="Calibri" w:eastAsia="Calibri" w:hAnsi="Calibri" w:cs="Calibri"/>
          <w:i/>
          <w:color w:val="000000"/>
          <w:sz w:val="22"/>
          <w:szCs w:val="22"/>
        </w:rPr>
        <w:t>, we sought to provide a clinical characterization of trial participants from a single academic medical center</w:t>
      </w:r>
      <w:r w:rsidR="00DD0FEC">
        <w:rPr>
          <w:rFonts w:ascii="Calibri" w:eastAsia="Calibri" w:hAnsi="Calibri" w:cs="Calibri"/>
          <w:i/>
          <w:color w:val="000000"/>
          <w:sz w:val="22"/>
          <w:szCs w:val="22"/>
        </w:rPr>
        <w:t xml:space="preserve"> and</w:t>
      </w:r>
      <w:r w:rsidR="0007728F">
        <w:rPr>
          <w:rFonts w:ascii="Calibri" w:eastAsia="Calibri" w:hAnsi="Calibri" w:cs="Calibri"/>
          <w:i/>
          <w:color w:val="000000"/>
          <w:sz w:val="22"/>
          <w:szCs w:val="22"/>
        </w:rPr>
        <w:t xml:space="preserve"> to compare these </w:t>
      </w:r>
      <w:r w:rsidR="003E7392">
        <w:rPr>
          <w:rFonts w:ascii="Calibri" w:eastAsia="Calibri" w:hAnsi="Calibri" w:cs="Calibri"/>
          <w:i/>
          <w:color w:val="000000"/>
          <w:sz w:val="22"/>
          <w:szCs w:val="22"/>
        </w:rPr>
        <w:t xml:space="preserve">participants </w:t>
      </w:r>
      <w:r w:rsidR="0007728F">
        <w:rPr>
          <w:rFonts w:ascii="Calibri" w:eastAsia="Calibri" w:hAnsi="Calibri" w:cs="Calibri"/>
          <w:i/>
          <w:color w:val="000000"/>
          <w:sz w:val="22"/>
          <w:szCs w:val="22"/>
        </w:rPr>
        <w:t>to relevant</w:t>
      </w:r>
      <w:r w:rsidR="00DD0FEC">
        <w:rPr>
          <w:rFonts w:ascii="Calibri" w:eastAsia="Calibri" w:hAnsi="Calibri" w:cs="Calibri"/>
          <w:i/>
          <w:color w:val="000000"/>
          <w:sz w:val="22"/>
          <w:szCs w:val="22"/>
        </w:rPr>
        <w:t xml:space="preserve"> non-participants.</w:t>
      </w:r>
      <w:r w:rsidR="0007728F">
        <w:rPr>
          <w:rFonts w:ascii="Calibri" w:eastAsia="Calibri" w:hAnsi="Calibri" w:cs="Calibri"/>
          <w:i/>
          <w:color w:val="000000"/>
          <w:sz w:val="22"/>
          <w:szCs w:val="22"/>
        </w:rPr>
        <w:t xml:space="preserve"> To do so, we grouped participants </w:t>
      </w:r>
      <w:r w:rsidR="00516ADD">
        <w:rPr>
          <w:rFonts w:ascii="Calibri" w:eastAsia="Calibri" w:hAnsi="Calibri" w:cs="Calibri"/>
          <w:i/>
          <w:color w:val="000000"/>
          <w:sz w:val="22"/>
          <w:szCs w:val="22"/>
        </w:rPr>
        <w:t>based on the conditions</w:t>
      </w:r>
      <w:r w:rsidR="0002393E">
        <w:rPr>
          <w:rFonts w:ascii="Calibri" w:eastAsia="Calibri" w:hAnsi="Calibri" w:cs="Calibri"/>
          <w:i/>
          <w:color w:val="000000"/>
          <w:sz w:val="22"/>
          <w:szCs w:val="22"/>
        </w:rPr>
        <w:t xml:space="preserve"> their</w:t>
      </w:r>
      <w:r w:rsidR="0007728F">
        <w:rPr>
          <w:rFonts w:ascii="Calibri" w:eastAsia="Calibri" w:hAnsi="Calibri" w:cs="Calibri"/>
          <w:i/>
          <w:color w:val="000000"/>
          <w:sz w:val="22"/>
          <w:szCs w:val="22"/>
        </w:rPr>
        <w:t xml:space="preserve"> clinical trial</w:t>
      </w:r>
      <w:r w:rsidR="009F7BD4">
        <w:rPr>
          <w:rFonts w:ascii="Calibri" w:eastAsia="Calibri" w:hAnsi="Calibri" w:cs="Calibri"/>
          <w:i/>
          <w:color w:val="000000"/>
          <w:sz w:val="22"/>
          <w:szCs w:val="22"/>
        </w:rPr>
        <w:t>s we</w:t>
      </w:r>
      <w:r w:rsidR="0002393E">
        <w:rPr>
          <w:rFonts w:ascii="Calibri" w:eastAsia="Calibri" w:hAnsi="Calibri" w:cs="Calibri"/>
          <w:i/>
          <w:color w:val="000000"/>
          <w:sz w:val="22"/>
          <w:szCs w:val="22"/>
        </w:rPr>
        <w:t>re focused on</w:t>
      </w:r>
      <w:r w:rsidR="0007728F">
        <w:rPr>
          <w:rFonts w:ascii="Calibri" w:eastAsia="Calibri" w:hAnsi="Calibri" w:cs="Calibri"/>
          <w:i/>
          <w:color w:val="000000"/>
          <w:sz w:val="22"/>
          <w:szCs w:val="22"/>
        </w:rPr>
        <w:t>, identified relevant conditions to index o</w:t>
      </w:r>
      <w:r w:rsidR="00DD3A6E">
        <w:rPr>
          <w:rFonts w:ascii="Calibri" w:eastAsia="Calibri" w:hAnsi="Calibri" w:cs="Calibri"/>
          <w:i/>
          <w:color w:val="000000"/>
          <w:sz w:val="22"/>
          <w:szCs w:val="22"/>
        </w:rPr>
        <w:t>n, and then applied a resampl</w:t>
      </w:r>
      <w:r w:rsidR="0007728F">
        <w:rPr>
          <w:rFonts w:ascii="Calibri" w:eastAsia="Calibri" w:hAnsi="Calibri" w:cs="Calibri"/>
          <w:i/>
          <w:color w:val="000000"/>
          <w:sz w:val="22"/>
          <w:szCs w:val="22"/>
        </w:rPr>
        <w:t xml:space="preserve">ing procedure to match those </w:t>
      </w:r>
      <w:r w:rsidR="003E7392">
        <w:rPr>
          <w:rFonts w:ascii="Calibri" w:eastAsia="Calibri" w:hAnsi="Calibri" w:cs="Calibri"/>
          <w:i/>
          <w:color w:val="000000"/>
          <w:sz w:val="22"/>
          <w:szCs w:val="22"/>
        </w:rPr>
        <w:t xml:space="preserve">participants </w:t>
      </w:r>
      <w:r w:rsidR="0007728F">
        <w:rPr>
          <w:rFonts w:ascii="Calibri" w:eastAsia="Calibri" w:hAnsi="Calibri" w:cs="Calibri"/>
          <w:i/>
          <w:color w:val="000000"/>
          <w:sz w:val="22"/>
          <w:szCs w:val="22"/>
        </w:rPr>
        <w:t>with non-participants based on condition, calendar time of index, and number of visits. We found 86 trials</w:t>
      </w:r>
      <w:r w:rsidR="00AC6F0A">
        <w:rPr>
          <w:rFonts w:ascii="Calibri" w:eastAsia="Calibri" w:hAnsi="Calibri" w:cs="Calibri"/>
          <w:i/>
          <w:color w:val="000000"/>
          <w:sz w:val="22"/>
          <w:szCs w:val="22"/>
        </w:rPr>
        <w:t xml:space="preserve"> on neoplastic disease</w:t>
      </w:r>
      <w:r w:rsidR="0007728F">
        <w:rPr>
          <w:rFonts w:ascii="Calibri" w:eastAsia="Calibri" w:hAnsi="Calibri" w:cs="Calibri"/>
          <w:i/>
          <w:color w:val="000000"/>
          <w:sz w:val="22"/>
          <w:szCs w:val="22"/>
        </w:rPr>
        <w:t xml:space="preserve"> (737 </w:t>
      </w:r>
      <w:r w:rsidR="00640DF7">
        <w:rPr>
          <w:rFonts w:ascii="Calibri" w:eastAsia="Calibri" w:hAnsi="Calibri" w:cs="Calibri"/>
          <w:i/>
          <w:color w:val="000000"/>
          <w:sz w:val="22"/>
          <w:szCs w:val="22"/>
        </w:rPr>
        <w:t>participants</w:t>
      </w:r>
      <w:r w:rsidR="0007728F">
        <w:rPr>
          <w:rFonts w:ascii="Calibri" w:eastAsia="Calibri" w:hAnsi="Calibri" w:cs="Calibri"/>
          <w:i/>
          <w:color w:val="000000"/>
          <w:sz w:val="22"/>
          <w:szCs w:val="22"/>
        </w:rPr>
        <w:t>), 31 trials</w:t>
      </w:r>
      <w:r w:rsidR="00AC6F0A">
        <w:rPr>
          <w:rFonts w:ascii="Calibri" w:eastAsia="Calibri" w:hAnsi="Calibri" w:cs="Calibri"/>
          <w:i/>
          <w:color w:val="000000"/>
          <w:sz w:val="22"/>
          <w:szCs w:val="22"/>
        </w:rPr>
        <w:t xml:space="preserve"> on disorder of digestive system</w:t>
      </w:r>
      <w:r w:rsidR="0007728F">
        <w:rPr>
          <w:rFonts w:ascii="Calibri" w:eastAsia="Calibri" w:hAnsi="Calibri" w:cs="Calibri"/>
          <w:i/>
          <w:color w:val="000000"/>
          <w:sz w:val="22"/>
          <w:szCs w:val="22"/>
        </w:rPr>
        <w:t xml:space="preserve"> (321), and 28 inflammatory disorder trials (276).</w:t>
      </w:r>
      <w:r w:rsidR="00DD0FEC">
        <w:rPr>
          <w:rFonts w:ascii="Calibri" w:eastAsia="Calibri" w:hAnsi="Calibri" w:cs="Calibri"/>
          <w:i/>
          <w:color w:val="000000"/>
          <w:sz w:val="22"/>
          <w:szCs w:val="22"/>
        </w:rPr>
        <w:t xml:space="preserve"> </w:t>
      </w:r>
      <w:r w:rsidR="0007728F">
        <w:rPr>
          <w:rFonts w:ascii="Calibri" w:eastAsia="Calibri" w:hAnsi="Calibri" w:cs="Calibri"/>
          <w:i/>
          <w:color w:val="000000"/>
          <w:sz w:val="22"/>
          <w:szCs w:val="22"/>
        </w:rPr>
        <w:t>Non-part</w:t>
      </w:r>
      <w:r w:rsidR="009F7BD4">
        <w:rPr>
          <w:rFonts w:ascii="Calibri" w:eastAsia="Calibri" w:hAnsi="Calibri" w:cs="Calibri"/>
          <w:i/>
          <w:color w:val="000000"/>
          <w:sz w:val="22"/>
          <w:szCs w:val="22"/>
        </w:rPr>
        <w:t>icipants were found to have a higher prevalence of</w:t>
      </w:r>
      <w:r w:rsidR="004203E6">
        <w:rPr>
          <w:rFonts w:ascii="Calibri" w:eastAsia="Calibri" w:hAnsi="Calibri" w:cs="Calibri"/>
          <w:i/>
          <w:color w:val="000000"/>
          <w:sz w:val="22"/>
          <w:szCs w:val="22"/>
        </w:rPr>
        <w:t xml:space="preserve"> underlying medical conditions</w:t>
      </w:r>
      <w:r w:rsidR="009F7BD4">
        <w:rPr>
          <w:rFonts w:ascii="Calibri" w:eastAsia="Calibri" w:hAnsi="Calibri" w:cs="Calibri"/>
          <w:i/>
          <w:color w:val="000000"/>
          <w:sz w:val="22"/>
          <w:szCs w:val="22"/>
        </w:rPr>
        <w:t xml:space="preserve"> compared to</w:t>
      </w:r>
      <w:r w:rsidR="0007728F">
        <w:rPr>
          <w:rFonts w:ascii="Calibri" w:eastAsia="Calibri" w:hAnsi="Calibri" w:cs="Calibri"/>
          <w:i/>
          <w:color w:val="000000"/>
          <w:sz w:val="22"/>
          <w:szCs w:val="22"/>
        </w:rPr>
        <w:t xml:space="preserve"> trial</w:t>
      </w:r>
      <w:r w:rsidR="00516ADD">
        <w:rPr>
          <w:rFonts w:ascii="Calibri" w:eastAsia="Calibri" w:hAnsi="Calibri" w:cs="Calibri"/>
          <w:i/>
          <w:color w:val="000000"/>
          <w:sz w:val="22"/>
          <w:szCs w:val="22"/>
        </w:rPr>
        <w:t xml:space="preserve"> participants </w:t>
      </w:r>
      <w:r w:rsidR="00AC6F0A">
        <w:rPr>
          <w:rFonts w:ascii="Calibri" w:eastAsia="Calibri" w:hAnsi="Calibri" w:cs="Calibri"/>
          <w:i/>
          <w:color w:val="000000"/>
          <w:sz w:val="22"/>
          <w:szCs w:val="22"/>
        </w:rPr>
        <w:t xml:space="preserve">consistently </w:t>
      </w:r>
      <w:r w:rsidR="00516ADD">
        <w:rPr>
          <w:rFonts w:ascii="Calibri" w:eastAsia="Calibri" w:hAnsi="Calibri" w:cs="Calibri"/>
          <w:i/>
          <w:color w:val="000000"/>
          <w:sz w:val="22"/>
          <w:szCs w:val="22"/>
        </w:rPr>
        <w:t>across all</w:t>
      </w:r>
      <w:r w:rsidR="0007728F">
        <w:rPr>
          <w:rFonts w:ascii="Calibri" w:eastAsia="Calibri" w:hAnsi="Calibri" w:cs="Calibri"/>
          <w:i/>
          <w:color w:val="000000"/>
          <w:sz w:val="22"/>
          <w:szCs w:val="22"/>
        </w:rPr>
        <w:t xml:space="preserve"> groups.</w:t>
      </w:r>
      <w:r w:rsidR="00ED701C">
        <w:rPr>
          <w:rFonts w:ascii="Calibri" w:eastAsia="Calibri" w:hAnsi="Calibri" w:cs="Calibri"/>
          <w:i/>
          <w:color w:val="000000"/>
          <w:sz w:val="22"/>
          <w:szCs w:val="22"/>
        </w:rPr>
        <w:t xml:space="preserve"> Our results </w:t>
      </w:r>
      <w:r w:rsidR="003E7392">
        <w:rPr>
          <w:rFonts w:ascii="Calibri" w:eastAsia="Calibri" w:hAnsi="Calibri" w:cs="Calibri"/>
          <w:i/>
          <w:color w:val="000000"/>
          <w:sz w:val="22"/>
          <w:szCs w:val="22"/>
        </w:rPr>
        <w:t>indicat</w:t>
      </w:r>
      <w:r w:rsidR="008863AD">
        <w:rPr>
          <w:rFonts w:ascii="Calibri" w:eastAsia="Calibri" w:hAnsi="Calibri" w:cs="Calibri"/>
          <w:i/>
          <w:color w:val="000000"/>
          <w:sz w:val="22"/>
          <w:szCs w:val="22"/>
        </w:rPr>
        <w:t>e</w:t>
      </w:r>
      <w:r w:rsidR="003E7392">
        <w:rPr>
          <w:rFonts w:ascii="Calibri" w:eastAsia="Calibri" w:hAnsi="Calibri" w:cs="Calibri"/>
          <w:i/>
          <w:color w:val="000000"/>
          <w:sz w:val="22"/>
          <w:szCs w:val="22"/>
        </w:rPr>
        <w:t xml:space="preserve"> </w:t>
      </w:r>
      <w:r w:rsidR="00202C70">
        <w:rPr>
          <w:rFonts w:ascii="Calibri" w:eastAsia="Calibri" w:hAnsi="Calibri" w:cs="Calibri"/>
          <w:i/>
          <w:color w:val="000000"/>
          <w:sz w:val="22"/>
          <w:szCs w:val="22"/>
        </w:rPr>
        <w:t>trials are</w:t>
      </w:r>
      <w:r w:rsidR="00ED701C">
        <w:rPr>
          <w:rFonts w:ascii="Calibri" w:eastAsia="Calibri" w:hAnsi="Calibri" w:cs="Calibri"/>
          <w:i/>
          <w:color w:val="000000"/>
          <w:sz w:val="22"/>
          <w:szCs w:val="22"/>
        </w:rPr>
        <w:t xml:space="preserve"> susceptible</w:t>
      </w:r>
      <w:r w:rsidR="003D3A58">
        <w:rPr>
          <w:rFonts w:ascii="Calibri" w:eastAsia="Calibri" w:hAnsi="Calibri" w:cs="Calibri"/>
          <w:i/>
          <w:color w:val="000000"/>
          <w:sz w:val="22"/>
          <w:szCs w:val="22"/>
        </w:rPr>
        <w:t xml:space="preserve"> to enrolling </w:t>
      </w:r>
      <w:r w:rsidR="003E7392">
        <w:rPr>
          <w:rFonts w:ascii="Calibri" w:eastAsia="Calibri" w:hAnsi="Calibri" w:cs="Calibri"/>
          <w:i/>
          <w:color w:val="000000"/>
          <w:sz w:val="22"/>
          <w:szCs w:val="22"/>
        </w:rPr>
        <w:t xml:space="preserve">healthier </w:t>
      </w:r>
      <w:r w:rsidR="003D3A58">
        <w:rPr>
          <w:rFonts w:ascii="Calibri" w:eastAsia="Calibri" w:hAnsi="Calibri" w:cs="Calibri"/>
          <w:i/>
          <w:color w:val="000000"/>
          <w:sz w:val="22"/>
          <w:szCs w:val="22"/>
        </w:rPr>
        <w:t>individuals</w:t>
      </w:r>
      <w:r w:rsidR="003E7392">
        <w:rPr>
          <w:rFonts w:ascii="Calibri" w:eastAsia="Calibri" w:hAnsi="Calibri" w:cs="Calibri"/>
          <w:i/>
          <w:color w:val="000000"/>
          <w:sz w:val="22"/>
          <w:szCs w:val="22"/>
        </w:rPr>
        <w:t>, highlighting the needs to address these systematic biases when</w:t>
      </w:r>
      <w:r w:rsidR="004203E6">
        <w:rPr>
          <w:rFonts w:ascii="Calibri" w:eastAsia="Calibri" w:hAnsi="Calibri" w:cs="Calibri"/>
          <w:i/>
          <w:color w:val="000000"/>
          <w:sz w:val="22"/>
          <w:szCs w:val="22"/>
        </w:rPr>
        <w:t xml:space="preserve"> generalizing</w:t>
      </w:r>
      <w:r w:rsidR="003E7392">
        <w:rPr>
          <w:rFonts w:ascii="Calibri" w:eastAsia="Calibri" w:hAnsi="Calibri" w:cs="Calibri"/>
          <w:i/>
          <w:color w:val="000000"/>
          <w:sz w:val="22"/>
          <w:szCs w:val="22"/>
        </w:rPr>
        <w:t xml:space="preserve"> to the real-world</w:t>
      </w:r>
      <w:r w:rsidR="004203E6">
        <w:rPr>
          <w:rFonts w:ascii="Calibri" w:eastAsia="Calibri" w:hAnsi="Calibri" w:cs="Calibri"/>
          <w:i/>
          <w:color w:val="000000"/>
          <w:sz w:val="22"/>
          <w:szCs w:val="22"/>
        </w:rPr>
        <w:t xml:space="preserve"> patients</w:t>
      </w:r>
      <w:r w:rsidR="003E7392">
        <w:rPr>
          <w:rFonts w:ascii="Calibri" w:eastAsia="Calibri" w:hAnsi="Calibri" w:cs="Calibri"/>
          <w:i/>
          <w:color w:val="000000"/>
          <w:sz w:val="22"/>
          <w:szCs w:val="22"/>
        </w:rPr>
        <w:t xml:space="preserve"> of the same disease group.</w:t>
      </w:r>
    </w:p>
    <w:p w14:paraId="4BF88FC2" w14:textId="77777777" w:rsidR="00C93DC5" w:rsidRDefault="00964441">
      <w:pPr>
        <w:pBdr>
          <w:top w:val="nil"/>
          <w:left w:val="nil"/>
          <w:bottom w:val="nil"/>
          <w:right w:val="nil"/>
          <w:between w:val="nil"/>
        </w:pBdr>
        <w:spacing w:after="120"/>
        <w:jc w:val="both"/>
        <w:rPr>
          <w:rFonts w:ascii="Calibri" w:eastAsia="Calibri" w:hAnsi="Calibri" w:cs="Calibri"/>
          <w:b/>
          <w:sz w:val="22"/>
          <w:szCs w:val="22"/>
        </w:rPr>
      </w:pPr>
      <w:r>
        <w:rPr>
          <w:rFonts w:ascii="Calibri" w:eastAsia="Calibri" w:hAnsi="Calibri" w:cs="Calibri"/>
          <w:b/>
          <w:sz w:val="22"/>
          <w:szCs w:val="22"/>
        </w:rPr>
        <w:t>Research Category (please highlight or circle which category best describes your research)</w:t>
      </w:r>
    </w:p>
    <w:p w14:paraId="19AFDCD8" w14:textId="77777777" w:rsidR="00C93DC5" w:rsidRPr="00341BB8" w:rsidRDefault="00964441" w:rsidP="00341BB8">
      <w:pPr>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sz w:val="22"/>
          <w:szCs w:val="22"/>
        </w:rPr>
        <w:t xml:space="preserve">Observational data management, </w:t>
      </w:r>
      <w:r w:rsidRPr="00567CB7">
        <w:rPr>
          <w:rFonts w:ascii="Calibri" w:eastAsia="Calibri" w:hAnsi="Calibri" w:cs="Calibri"/>
          <w:sz w:val="22"/>
          <w:szCs w:val="22"/>
          <w:highlight w:val="yellow"/>
        </w:rPr>
        <w:t>clinical characterization</w:t>
      </w:r>
      <w:r>
        <w:rPr>
          <w:rFonts w:ascii="Calibri" w:eastAsia="Calibri" w:hAnsi="Calibri" w:cs="Calibri"/>
          <w:sz w:val="22"/>
          <w:szCs w:val="22"/>
        </w:rPr>
        <w:t>, population-level estimation, patient-level prediction, other (if other, please indicate)</w:t>
      </w:r>
    </w:p>
    <w:p w14:paraId="0AB81C5E" w14:textId="77777777" w:rsidR="00C93DC5" w:rsidRDefault="00964441">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Introduction</w:t>
      </w:r>
    </w:p>
    <w:p w14:paraId="2C00897E" w14:textId="026E56DA" w:rsidR="003B3E45" w:rsidRDefault="003F41AF">
      <w:pPr>
        <w:pBdr>
          <w:top w:val="nil"/>
          <w:left w:val="nil"/>
          <w:bottom w:val="nil"/>
          <w:right w:val="nil"/>
          <w:between w:val="nil"/>
        </w:pBdr>
        <w:spacing w:after="120"/>
        <w:jc w:val="both"/>
        <w:rPr>
          <w:rFonts w:ascii="Calibri" w:eastAsia="Calibri" w:hAnsi="Calibri" w:cs="Calibri"/>
          <w:color w:val="000000"/>
          <w:sz w:val="22"/>
          <w:szCs w:val="22"/>
        </w:rPr>
      </w:pPr>
      <w:r>
        <w:rPr>
          <w:rFonts w:ascii="Calibri" w:eastAsia="Calibri" w:hAnsi="Calibri" w:cs="Calibri"/>
          <w:color w:val="000000"/>
          <w:sz w:val="22"/>
          <w:szCs w:val="22"/>
        </w:rPr>
        <w:t>Clinical trials are</w:t>
      </w:r>
      <w:r w:rsidR="008F0C5A">
        <w:rPr>
          <w:rFonts w:ascii="Calibri" w:eastAsia="Calibri" w:hAnsi="Calibri" w:cs="Calibri"/>
          <w:color w:val="000000"/>
          <w:sz w:val="22"/>
          <w:szCs w:val="22"/>
        </w:rPr>
        <w:t xml:space="preserve"> an integral part to </w:t>
      </w:r>
      <w:r>
        <w:rPr>
          <w:rFonts w:ascii="Calibri" w:eastAsia="Calibri" w:hAnsi="Calibri" w:cs="Calibri"/>
          <w:color w:val="000000"/>
          <w:sz w:val="22"/>
          <w:szCs w:val="22"/>
        </w:rPr>
        <w:t xml:space="preserve">medical </w:t>
      </w:r>
      <w:r w:rsidR="008F0C5A">
        <w:rPr>
          <w:rFonts w:ascii="Calibri" w:eastAsia="Calibri" w:hAnsi="Calibri" w:cs="Calibri"/>
          <w:color w:val="000000"/>
          <w:sz w:val="22"/>
          <w:szCs w:val="22"/>
        </w:rPr>
        <w:t xml:space="preserve">evidence generation, but </w:t>
      </w:r>
      <w:r>
        <w:rPr>
          <w:rFonts w:ascii="Calibri" w:eastAsia="Calibri" w:hAnsi="Calibri" w:cs="Calibri"/>
          <w:color w:val="000000"/>
          <w:sz w:val="22"/>
          <w:szCs w:val="22"/>
        </w:rPr>
        <w:t>remain</w:t>
      </w:r>
      <w:r w:rsidR="008F0C5A">
        <w:rPr>
          <w:rFonts w:ascii="Calibri" w:eastAsia="Calibri" w:hAnsi="Calibri" w:cs="Calibri"/>
          <w:color w:val="000000"/>
          <w:sz w:val="22"/>
          <w:szCs w:val="22"/>
        </w:rPr>
        <w:t xml:space="preserve"> susceptible</w:t>
      </w:r>
      <w:r w:rsidR="0002393E">
        <w:rPr>
          <w:rFonts w:ascii="Calibri" w:eastAsia="Calibri" w:hAnsi="Calibri" w:cs="Calibri"/>
          <w:color w:val="000000"/>
          <w:sz w:val="22"/>
          <w:szCs w:val="22"/>
        </w:rPr>
        <w:t xml:space="preserve"> to generalizability concerns</w:t>
      </w:r>
      <w:r w:rsidR="00550395">
        <w:rPr>
          <w:rFonts w:ascii="Calibri" w:eastAsia="Calibri" w:hAnsi="Calibri" w:cs="Calibri"/>
          <w:color w:val="000000"/>
          <w:sz w:val="22"/>
          <w:szCs w:val="22"/>
        </w:rPr>
        <w:t xml:space="preserve"> </w:t>
      </w:r>
      <w:r w:rsidR="003D3A58">
        <w:rPr>
          <w:rFonts w:ascii="Calibri" w:eastAsia="Calibri" w:hAnsi="Calibri" w:cs="Calibri"/>
          <w:color w:val="000000"/>
          <w:sz w:val="22"/>
          <w:szCs w:val="22"/>
        </w:rPr>
        <w:fldChar w:fldCharType="begin"/>
      </w:r>
      <w:r w:rsidR="003D3A58">
        <w:rPr>
          <w:rFonts w:ascii="Calibri" w:eastAsia="Calibri" w:hAnsi="Calibri" w:cs="Calibri"/>
          <w:color w:val="000000"/>
          <w:sz w:val="22"/>
          <w:szCs w:val="22"/>
        </w:rPr>
        <w:instrText xml:space="preserve"> ADDIN ZOTERO_ITEM CSL_CITATION {"citationID":"dHBz99bn","properties":{"formattedCitation":"(1)","plainCitation":"(1)","noteIndex":0},"citationItems":[{"id":474,"uris":["http://zotero.org/users/6346314/items/Q7FPW6TV"],"uri":["http://zotero.org/users/6346314/items/Q7FPW6TV"],"itemData":{"id":474,"type":"article-journal","abstract":"In making treatment decisions, doctors and patients must take into account relevant randomised controlled trials (RCTs) and systematic reviews. Relevance depends on external validity (or generalisability)--ie, whether the results can be reasonably applied to a definable group of patients in a particular clinical setting in routine practice. There is concern among clinicians that external validity is often poor, particularly for some pharmaceutical industry trials, a perception that has led to underuse of treatments that are effective. Yet researchers, funding agencies, ethics committees, the pharmaceutical industry, medical journals, and governmental regulators alike all neglect external validity, leaving clinicians to make judgments. However, reporting of the determinants of external validity in trial publications and systematic reviews is usually inadequate. This review discusses those determinants, presents a checklist for clinicians, and makes recommendations for greater consideration of external validity in the design and reporting of RCTs.","container-title":"Lancet (London, England)","DOI":"10.1016/S0140-6736(04)17670-8","ISSN":"1474-547X","issue":"9453","journalAbbreviation":"Lancet","language":"eng","note":"PMID: 15639683","page":"82-93","source":"PubMed","title":"External validity of randomised controlled trials: \"to whom do the results of this trial apply?\"","title-short":"External validity of randomised controlled trials","volume":"365","author":[{"family":"Rothwell","given":"Peter M."}],"issued":{"date-parts":[["2005",1,1]]}}}],"schema":"https://github.com/citation-style-language/schema/raw/master/csl-citation.json"} </w:instrText>
      </w:r>
      <w:r w:rsidR="003D3A58">
        <w:rPr>
          <w:rFonts w:ascii="Calibri" w:eastAsia="Calibri" w:hAnsi="Calibri" w:cs="Calibri"/>
          <w:color w:val="000000"/>
          <w:sz w:val="22"/>
          <w:szCs w:val="22"/>
        </w:rPr>
        <w:fldChar w:fldCharType="separate"/>
      </w:r>
      <w:r w:rsidR="003D3A58" w:rsidRPr="003D3A58">
        <w:rPr>
          <w:rFonts w:ascii="Calibri" w:eastAsia="Calibri" w:hAnsi="Calibri" w:cs="Calibri"/>
          <w:sz w:val="22"/>
        </w:rPr>
        <w:t>(1)</w:t>
      </w:r>
      <w:r w:rsidR="003D3A58">
        <w:rPr>
          <w:rFonts w:ascii="Calibri" w:eastAsia="Calibri" w:hAnsi="Calibri" w:cs="Calibri"/>
          <w:color w:val="000000"/>
          <w:sz w:val="22"/>
          <w:szCs w:val="22"/>
        </w:rPr>
        <w:fldChar w:fldCharType="end"/>
      </w:r>
      <w:r w:rsidR="0002393E">
        <w:rPr>
          <w:rFonts w:ascii="Calibri" w:eastAsia="Calibri" w:hAnsi="Calibri" w:cs="Calibri"/>
          <w:color w:val="000000"/>
          <w:sz w:val="22"/>
          <w:szCs w:val="22"/>
        </w:rPr>
        <w:t xml:space="preserve">. </w:t>
      </w:r>
      <w:r w:rsidR="003D3A58">
        <w:rPr>
          <w:rFonts w:ascii="Calibri" w:eastAsia="Calibri" w:hAnsi="Calibri" w:cs="Calibri"/>
          <w:color w:val="000000"/>
          <w:sz w:val="22"/>
          <w:szCs w:val="22"/>
        </w:rPr>
        <w:t xml:space="preserve">A particular concern is whether or not the trial </w:t>
      </w:r>
      <w:r w:rsidR="003519E8">
        <w:rPr>
          <w:rFonts w:ascii="Calibri" w:eastAsia="Calibri" w:hAnsi="Calibri" w:cs="Calibri"/>
          <w:color w:val="000000"/>
          <w:sz w:val="22"/>
          <w:szCs w:val="22"/>
        </w:rPr>
        <w:t xml:space="preserve">participants are </w:t>
      </w:r>
      <w:r w:rsidR="00E2351D">
        <w:rPr>
          <w:rFonts w:ascii="Calibri" w:eastAsia="Calibri" w:hAnsi="Calibri" w:cs="Calibri"/>
          <w:color w:val="000000"/>
          <w:sz w:val="22"/>
          <w:szCs w:val="22"/>
        </w:rPr>
        <w:t>an unbiased sample</w:t>
      </w:r>
      <w:r w:rsidR="003519E8">
        <w:rPr>
          <w:rFonts w:ascii="Calibri" w:eastAsia="Calibri" w:hAnsi="Calibri" w:cs="Calibri"/>
          <w:color w:val="000000"/>
          <w:sz w:val="22"/>
          <w:szCs w:val="22"/>
        </w:rPr>
        <w:t xml:space="preserve"> from the</w:t>
      </w:r>
      <w:r w:rsidR="003D3A58">
        <w:rPr>
          <w:rFonts w:ascii="Calibri" w:eastAsia="Calibri" w:hAnsi="Calibri" w:cs="Calibri"/>
          <w:color w:val="000000"/>
          <w:sz w:val="22"/>
          <w:szCs w:val="22"/>
        </w:rPr>
        <w:t xml:space="preserve"> intended target population that the intervention</w:t>
      </w:r>
      <w:r w:rsidR="00550395">
        <w:rPr>
          <w:rFonts w:ascii="Calibri" w:eastAsia="Calibri" w:hAnsi="Calibri" w:cs="Calibri"/>
          <w:color w:val="000000"/>
          <w:sz w:val="22"/>
          <w:szCs w:val="22"/>
        </w:rPr>
        <w:t xml:space="preserve"> is meant to address, as prior studies have expressed concern about how trial participants can be younger and have different comorbidity profiles </w:t>
      </w:r>
      <w:r w:rsidR="00550395">
        <w:rPr>
          <w:rFonts w:ascii="Calibri" w:eastAsia="Calibri" w:hAnsi="Calibri" w:cs="Calibri"/>
          <w:color w:val="000000"/>
          <w:sz w:val="22"/>
          <w:szCs w:val="22"/>
        </w:rPr>
        <w:fldChar w:fldCharType="begin"/>
      </w:r>
      <w:r w:rsidR="00550395">
        <w:rPr>
          <w:rFonts w:ascii="Calibri" w:eastAsia="Calibri" w:hAnsi="Calibri" w:cs="Calibri"/>
          <w:color w:val="000000"/>
          <w:sz w:val="22"/>
          <w:szCs w:val="22"/>
        </w:rPr>
        <w:instrText xml:space="preserve"> ADDIN ZOTERO_ITEM CSL_CITATION {"citationID":"8yLUYnGQ","properties":{"unsorted":true,"formattedCitation":"(2\\uc0\\u8211{}4)","plainCitation":"(2–4)","noteIndex":0},"citationItems":[{"id":821,"uris":["http://zotero.org/users/6346314/items/T86KB37J"],"uri":["http://zotero.org/users/6346314/items/T86KB37J"],"itemData":{"id":821,"type":"article-journal","abstract":"&lt;h3&gt;Importance&lt;/h3&gt;&lt;p&gt;Seminal investigation 2 decades ago alerted the oncology community to age disparities in participation in cooperative group trials; less is known about whether these disparities persist in industry-funded research.&lt;/p&gt;&lt;h3&gt;Objective&lt;/h3&gt;&lt;p&gt;To characterize the age disparities among trial enrollees on randomized clinical trials (RCTs) of common cancers in clinical oncology and identify factors associated with wider age imbalances.&lt;/p&gt;&lt;h3&gt;Data Sources&lt;/h3&gt;&lt;p&gt;Phase 3 clinical oncology RCTs were identified through ClinicalTrials.gov.&lt;/p&gt;&lt;h3&gt;Study Selection&lt;/h3&gt;&lt;p&gt;Multiarm RCTs assessing a therapeutic intervention for patients with breast, prostate, colorectal, or lung cancer (the 4 most common cancer disease sites) were included.&lt;/p&gt;&lt;h3&gt;Data Extraction and Synthesis&lt;/h3&gt;&lt;p&gt;Trial data were extracted from ClinicalTrials.gov. Trial screening and parameter identification were independently performed by 2 individuals. Data were analyzed in 2018.&lt;/p&gt;&lt;h3&gt;Main Outcomes and Measures&lt;/h3&gt;&lt;p&gt;The difference in median age (DMA) between the trial participant median age and the population-based disease-site-specific median age was determined for each trial.&lt;/p&gt;&lt;h3&gt;Results&lt;/h3&gt;&lt;p&gt;Three hundred two trials met inclusion criteria. The trials collectively enrolled 262 354 participants; 249 trials (82.5%) were industry-funded. For all trials, the trial median age of trial participants was a mean of 6.49 years younger than the population median age (95% CI, −7.17 to −5.81 years;&lt;i&gt;P&lt;/i&gt; &amp;lt; .001). Age disparities were heightened among industry-funded trials compared with non–industry-funded trials (mean DMA, −6.84 vs −4.72 years;&lt;i&gt;P&lt;/i&gt; = .002). Enrollment criteria restrictions based on performance status or age cutoffs were associated with age disparities; however, industry-funded trials were not more likely to use these enrollment restrictions than non–industry-funded trials. Age disparities were also larger among trials that evaluated a targeted systemic therapy and among lung cancer trials. Linear regression modeling revealed a widening gap between trial and population median ages over time at a rate of −0.19 years annually (95% CI, −0.37 to −0.01 years;&lt;i&gt;P&lt;/i&gt; = .04).&lt;/p&gt;&lt;h3&gt;Conclusions and Relevance&lt;/h3&gt;&lt;p&gt;Age disparities between trial participants and the incident disease population are pervasive across trials and appear to be increasing over time. Industry sponsorship of trials is associated with heightened age imbalances among trial participants. With an increasing role of industry funding among cancer trials, efforts to understand and address age disparities are necessary to ensure generalizability of trial results as well as equity in trial access.&lt;/p&gt;","container-title":"JAMA Oncology","DOI":"10.1001/jamaoncol.2019.2055","journalAbbreviation":"JAMA Oncol","language":"en","source":"jamanetwork.com","title":"Factors Associated With Age Disparities Among Cancer Clinical Trial Participants","URL":"https://jamanetwork.com/journals/jamaoncology/fullarticle/2735267","author":[{"family":"Ludmir","given":"Ethan B."},{"family":"Mainwaring","given":"Walker"},{"family":"Lin","given":"Timothy A."},{"family":"Miller","given":"Austin B."},{"family":"Jethanandani","given":"Amit"},{"family":"Espinoza","given":"Andres F."},{"family":"Mandel","given":"Jacob J."},{"family":"Lin","given":"Steven H."},{"family":"Smith","given":"Benjamin D."},{"family":"Smith","given":"Grace L."},{"family":"VanderWalde","given":"Noam A."},{"family":"Minsky","given":"Bruce D."},{"family":"Koong","given":"Albert C."},{"family":"Stinchcombe","given":"Thomas E."},{"family":"Jagsi","given":"Reshma"},{"family":"Gomez","given":"Daniel R."},{"family":"Thomas","given":"Charles R."},{"family":"Fuller","given":"C. David"}],"accessed":{"date-parts":[["2019",10,25]]},"issued":{"date-parts":[["2019",6,3]]}}},{"id":820,"uris":["http://zotero.org/users/6346314/items/6JQSCPYN"],"uri":["http://zotero.org/users/6346314/items/6JQSCPYN"],"itemData":{"id":820,"type":"article-journal","abstract":"&lt;h3&gt;Importance&lt;/h3&gt;&lt;p&gt;Systematic differences between patients included in randomized clinical trials (RCTs) and the general patient population may influence the generalizability of RCT findings. Comprehensive national registries of patients with end-stage kidney disease who are undergoing dialysis provide a unique opportunity to compare trial and real-world patient cohorts.&lt;/p&gt;&lt;h3&gt;Objective&lt;/h3&gt;&lt;p&gt;To determine if participants in large, multicenter dialysis trials were similar to the general population undergoing dialysis in terms of age, comorbidities, and mortality rate.&lt;/p&gt;&lt;h3&gt;Data Sources&lt;/h3&gt;&lt;p&gt;MEDLINE, PubMed, and the Cochrane Central Register of Controlled Trials were systematically searched on January 6, 2017, for studies published from January 1, 2007, to December 31, 2016. Data sources were published manuscripts, supplementary material, and trial registration information. Data on the general population undergoing dialysis were derived from the US Renal Data System (USRDS). Data were analyzed from March 17 to July 22, 2018.&lt;/p&gt;&lt;h3&gt;Study Selection&lt;/h3&gt;&lt;p&gt;Randomized clinical trials enrolling only participants undergoing dialysis for end-stage kidney disease with 100 or more adult participants from 2 or more sites.&lt;/p&gt;&lt;h3&gt;Data Extraction and Synthesis&lt;/h3&gt;&lt;p&gt;Abstract screening and data extraction were performed independently by 2 researchers. Data were pooled using a random-effects model.&lt;/p&gt;&lt;h3&gt;Main Outcomes and Measures&lt;/h3&gt;&lt;p&gt;The primary outcome was difference in mean age between the RCT and USRDS populations. Secondary outcomes included differences in mortality rate and comorbidities.&lt;/p&gt;&lt;h3&gt;Results&lt;/h3&gt;&lt;p&gt;The search identified 186 RCTs, enrolling 79 104 participants. Compared with the 2011 USRDS population, RCT participants were younger (mean age, 58.9 years; 95% CI, 58.3-59.5 years vs 61.2 years;&lt;i&gt;P&lt;/i&gt; &amp;lt; .001), more likely to be male (58.9%; 95% CI, 57.6%-60.1% vs 55.7%;&lt;i&gt;P&lt;/i&gt; &amp;lt; .001), and have coronary artery disease (26.9%; 95% CI, 22.2%-31.7% vs 17.7%;&lt;i&gt;P&lt;/i&gt; &amp;lt; .001) and less likely to have diabetes (40.2%; 95% CI, 36.7%-43.6% vs 44.2%;&lt;i&gt;P&lt;/i&gt; = .03) or heart failure (19.6%; 95% CI, 15.1%-24.0% vs 29.8%;&lt;i&gt;P&lt;/i&gt; &amp;lt; .001). The mortality rate per 100 patient-years during trial participation was less than half that of the USRDS population (8.9; 95% CI, 7.8-10.0 vs 18.6;&lt;i&gt;P&lt;/i&gt; &amp;lt; .001). The differences in age, mortality, and coronary artery disease remained when studies recruiting only from the United States were considered. Diabetes was more common in RCT participants from the United States than in the registry population.&lt;/p&gt;&lt;h3&gt;Conclusions and Relevance&lt;/h3&gt;&lt;p&gt;Participants in large, multicenter RCTs of patients with end-stage kidney disease undergoing dialysis are younger, have a different pattern of comorbidities, and have a lower mortality rate than the general population of patients undergoing dialysis. This finding has implications for the generalization of trial results to the broader patient population and for future trial design.&lt;/p&gt;","container-title":"JAMA Internal Medicine","DOI":"10.1001/jamainternmed.2019.1501","ISSN":"2168-6106","issue":"10","journalAbbreviation":"JAMA Intern Med","language":"en","page":"1316-1324","source":"jamanetwork.com","title":"Representativeness of Randomized Clinical Trial Cohorts in End-stage Kidney Disease: A Meta-analysis","title-short":"Representativeness of Randomized Clinical Trial Cohorts in End-stage Kidney Disease","volume":"179","author":[{"family":"Smyth","given":"Brendan"},{"family":"Haber","given":"Anna"},{"family":"Trongtrakul","given":"Konlawij"},{"family":"Hawley","given":"Carmel"},{"family":"Perkovic","given":"Vlado"},{"family":"Woodward","given":"Mark"},{"family":"Jardine","given":"Meg"}],"issued":{"date-parts":[["2019",10,1]]}}},{"id":760,"uris":["http://zotero.org/users/6346314/items/7MZ7XIBQ"],"uri":["http://zotero.org/users/6346314/items/7MZ7XIBQ"],"itemData":{"id":760,"type":"article-journal","abstract":"Randomized controlled trials (RCTs) are conducted under idealized and rigorously controlled conditions that may compromise their external validity. A literature review was conducted of published English language articles that reported the findings of studies assessing external validity by a comparison of the patient sample included in RCTs reporting on pharmaceutical interventions with patients from everyday clinical practice. The review focused on publications in the fields of cardiology, mental health, and oncology. A range of databases were interrogated (MEDLINE; EMBASE; Science Citation Index; Cochrane Methodology Register). Double-abstract review and data extraction were performed as per protocol specifications. Out of 5,456 de-duplicated abstracts, 52 studies met the inclusion criteria (cardiology, n = 20; mental health, n = 17; oncology, n = 15). Studies either performed an analysis of the baseline characteristics (demographic, socioeconomic, and clinical parameters) of RCT-enrolled patients compared with a real-world population, or assessed the proportion of real-world patients who would have been eligible for RCT inclusion following the application of RCT inclusion/exclusion criteria. Many of the included studies concluded that RCT samples are highly selected and have a lower risk profile than real-world populations, with the frequent exclusion of elderly patients and patients with co-morbidities. Calculation of ineligibility rates in individual studies showed that a high proportion of the general disease population was often excluded from trials. The majority of studies (n = 37 [71.2 %]) explicitly concluded that RCT samples were not broadly representative of real-world patients and that this may limit the external validity of the RCT. Authors made a number of recommendations to improve external validity. Findings from this review indicate that there is a need to improve the external validity of RCTs such that physicians treating patients in real-world settings have the appropriate evidence on which to base their clinical decisions. This goal could be achieved by trial design modification to include a more representative patient sample and by supplementing RCT evidence with data generated from observational studies. In general, a thoughtful approach to clinical evidence generation is required in which the trade-offs between internal and external validity are considered in a holistic and balanced manner.","container-title":"Trials","DOI":"10.1186/s13063-015-1023-4","ISSN":"1745-6215","journalAbbreviation":"Trials","note":"PMID: 26530985\nPMCID: PMC4632358","source":"PubMed Central","title":"A literature review on the representativeness of randomized controlled trial samples and implications for the external validity of trial results","URL":"https://www.ncbi.nlm.nih.gov/pmc/articles/PMC4632358/","volume":"16","author":[{"family":"Kennedy-Martin","given":"Tessa"},{"family":"Curtis","given":"Sarah"},{"family":"Faries","given":"Douglas"},{"family":"Robinson","given":"Susan"},{"family":"Johnston","given":"Joseph"}],"accessed":{"date-parts":[["2019",2,26]]},"issued":{"date-parts":[["2015",11,3]]}}}],"schema":"https://github.com/citation-style-language/schema/raw/master/csl-citation.json"} </w:instrText>
      </w:r>
      <w:r w:rsidR="00550395">
        <w:rPr>
          <w:rFonts w:ascii="Calibri" w:eastAsia="Calibri" w:hAnsi="Calibri" w:cs="Calibri"/>
          <w:color w:val="000000"/>
          <w:sz w:val="22"/>
          <w:szCs w:val="22"/>
        </w:rPr>
        <w:fldChar w:fldCharType="separate"/>
      </w:r>
      <w:r w:rsidR="00550395" w:rsidRPr="00550395">
        <w:rPr>
          <w:rFonts w:ascii="Calibri" w:hAnsi="Calibri" w:cs="Calibri"/>
          <w:sz w:val="22"/>
          <w:szCs w:val="24"/>
        </w:rPr>
        <w:t>(2–4)</w:t>
      </w:r>
      <w:r w:rsidR="00550395">
        <w:rPr>
          <w:rFonts w:ascii="Calibri" w:eastAsia="Calibri" w:hAnsi="Calibri" w:cs="Calibri"/>
          <w:color w:val="000000"/>
          <w:sz w:val="22"/>
          <w:szCs w:val="22"/>
        </w:rPr>
        <w:fldChar w:fldCharType="end"/>
      </w:r>
      <w:r w:rsidR="00550395">
        <w:rPr>
          <w:rFonts w:ascii="Calibri" w:eastAsia="Calibri" w:hAnsi="Calibri" w:cs="Calibri"/>
          <w:color w:val="000000"/>
          <w:sz w:val="22"/>
          <w:szCs w:val="22"/>
        </w:rPr>
        <w:t xml:space="preserve">. Leveraging </w:t>
      </w:r>
      <w:r w:rsidR="00BB3BAF">
        <w:rPr>
          <w:rFonts w:ascii="Calibri" w:eastAsia="Calibri" w:hAnsi="Calibri" w:cs="Calibri"/>
          <w:color w:val="000000"/>
          <w:sz w:val="22"/>
          <w:szCs w:val="22"/>
        </w:rPr>
        <w:t>electronic health record</w:t>
      </w:r>
      <w:r w:rsidR="0002393E">
        <w:rPr>
          <w:rFonts w:ascii="Calibri" w:eastAsia="Calibri" w:hAnsi="Calibri" w:cs="Calibri"/>
          <w:color w:val="000000"/>
          <w:sz w:val="22"/>
          <w:szCs w:val="22"/>
        </w:rPr>
        <w:t xml:space="preserve"> (EHR)</w:t>
      </w:r>
      <w:r w:rsidR="00BB3BAF">
        <w:rPr>
          <w:rFonts w:ascii="Calibri" w:eastAsia="Calibri" w:hAnsi="Calibri" w:cs="Calibri"/>
          <w:color w:val="000000"/>
          <w:sz w:val="22"/>
          <w:szCs w:val="22"/>
        </w:rPr>
        <w:t xml:space="preserve"> data</w:t>
      </w:r>
      <w:r w:rsidR="0002393E">
        <w:rPr>
          <w:rFonts w:ascii="Calibri" w:eastAsia="Calibri" w:hAnsi="Calibri" w:cs="Calibri"/>
          <w:color w:val="000000"/>
          <w:sz w:val="22"/>
          <w:szCs w:val="22"/>
        </w:rPr>
        <w:t xml:space="preserve"> in</w:t>
      </w:r>
      <w:r w:rsidR="00550395">
        <w:rPr>
          <w:rFonts w:ascii="Calibri" w:eastAsia="Calibri" w:hAnsi="Calibri" w:cs="Calibri"/>
          <w:color w:val="000000"/>
          <w:sz w:val="22"/>
          <w:szCs w:val="22"/>
        </w:rPr>
        <w:t xml:space="preserve"> combination with trial data can provide a more comprehensive</w:t>
      </w:r>
      <w:r w:rsidR="0002393E">
        <w:rPr>
          <w:rFonts w:ascii="Calibri" w:eastAsia="Calibri" w:hAnsi="Calibri" w:cs="Calibri"/>
          <w:color w:val="000000"/>
          <w:sz w:val="22"/>
          <w:szCs w:val="22"/>
        </w:rPr>
        <w:t xml:space="preserve"> </w:t>
      </w:r>
      <w:r w:rsidR="00550395">
        <w:rPr>
          <w:rFonts w:ascii="Calibri" w:eastAsia="Calibri" w:hAnsi="Calibri" w:cs="Calibri"/>
          <w:color w:val="000000"/>
          <w:sz w:val="22"/>
          <w:szCs w:val="22"/>
        </w:rPr>
        <w:t>strategy to explore these concerns</w:t>
      </w:r>
      <w:r w:rsidR="0002393E">
        <w:rPr>
          <w:rFonts w:ascii="Calibri" w:eastAsia="Calibri" w:hAnsi="Calibri" w:cs="Calibri"/>
          <w:color w:val="000000"/>
          <w:sz w:val="22"/>
          <w:szCs w:val="22"/>
        </w:rPr>
        <w:t xml:space="preserve">. </w:t>
      </w:r>
      <w:r w:rsidR="00D06DF7">
        <w:rPr>
          <w:rFonts w:ascii="Calibri" w:eastAsia="Calibri" w:hAnsi="Calibri" w:cs="Calibri"/>
          <w:color w:val="000000"/>
          <w:sz w:val="22"/>
          <w:szCs w:val="22"/>
        </w:rPr>
        <w:t>We aim</w:t>
      </w:r>
      <w:r w:rsidR="003B3E45">
        <w:rPr>
          <w:rFonts w:ascii="Calibri" w:eastAsia="Calibri" w:hAnsi="Calibri" w:cs="Calibri"/>
          <w:color w:val="000000"/>
          <w:sz w:val="22"/>
          <w:szCs w:val="22"/>
        </w:rPr>
        <w:t xml:space="preserve"> to provide clinical characterization of trial participants using their EHR da</w:t>
      </w:r>
      <w:r w:rsidR="00550395">
        <w:rPr>
          <w:rFonts w:ascii="Calibri" w:eastAsia="Calibri" w:hAnsi="Calibri" w:cs="Calibri"/>
          <w:color w:val="000000"/>
          <w:sz w:val="22"/>
          <w:szCs w:val="22"/>
        </w:rPr>
        <w:t>ta</w:t>
      </w:r>
      <w:r w:rsidR="003B3E45">
        <w:rPr>
          <w:rFonts w:ascii="Calibri" w:eastAsia="Calibri" w:hAnsi="Calibri" w:cs="Calibri"/>
          <w:color w:val="000000"/>
          <w:sz w:val="22"/>
          <w:szCs w:val="22"/>
        </w:rPr>
        <w:t>, and to compare those profiles with those of non-trial participants.</w:t>
      </w:r>
    </w:p>
    <w:p w14:paraId="2BA773A7" w14:textId="77777777" w:rsidR="003F41AF" w:rsidRDefault="003B3E45">
      <w:pPr>
        <w:pBdr>
          <w:top w:val="nil"/>
          <w:left w:val="nil"/>
          <w:bottom w:val="nil"/>
          <w:right w:val="nil"/>
          <w:between w:val="nil"/>
        </w:pBdr>
        <w:spacing w:after="120"/>
        <w:jc w:val="both"/>
        <w:rPr>
          <w:rFonts w:ascii="Calibri" w:eastAsia="Calibri" w:hAnsi="Calibri" w:cs="Calibri"/>
          <w:color w:val="000000"/>
          <w:sz w:val="22"/>
          <w:szCs w:val="22"/>
        </w:rPr>
      </w:pPr>
      <w:r>
        <w:rPr>
          <w:rFonts w:ascii="Calibri" w:eastAsia="Calibri" w:hAnsi="Calibri" w:cs="Calibri"/>
          <w:b/>
          <w:color w:val="000000"/>
          <w:sz w:val="22"/>
          <w:szCs w:val="22"/>
        </w:rPr>
        <w:t>Methods</w:t>
      </w:r>
    </w:p>
    <w:p w14:paraId="520C8F14" w14:textId="518C2E49" w:rsidR="00240277" w:rsidRDefault="00BB3BAF">
      <w:pPr>
        <w:pBdr>
          <w:top w:val="nil"/>
          <w:left w:val="nil"/>
          <w:bottom w:val="nil"/>
          <w:right w:val="nil"/>
          <w:between w:val="nil"/>
        </w:pBdr>
        <w:spacing w:after="120"/>
        <w:jc w:val="both"/>
        <w:rPr>
          <w:rFonts w:ascii="Calibri" w:eastAsia="Calibri" w:hAnsi="Calibri" w:cs="Calibri"/>
          <w:color w:val="000000"/>
          <w:sz w:val="22"/>
          <w:szCs w:val="22"/>
        </w:rPr>
      </w:pPr>
      <w:r>
        <w:rPr>
          <w:rFonts w:ascii="Calibri" w:eastAsia="Calibri" w:hAnsi="Calibri" w:cs="Calibri"/>
          <w:color w:val="000000"/>
          <w:sz w:val="22"/>
          <w:szCs w:val="22"/>
        </w:rPr>
        <w:t xml:space="preserve">To construct </w:t>
      </w:r>
      <w:r w:rsidR="00BE744E">
        <w:rPr>
          <w:rFonts w:ascii="Calibri" w:eastAsia="Calibri" w:hAnsi="Calibri" w:cs="Calibri"/>
          <w:color w:val="000000"/>
          <w:sz w:val="22"/>
          <w:szCs w:val="22"/>
        </w:rPr>
        <w:t>cohorts, w</w:t>
      </w:r>
      <w:r w:rsidR="003B3E45">
        <w:rPr>
          <w:rFonts w:ascii="Calibri" w:eastAsia="Calibri" w:hAnsi="Calibri" w:cs="Calibri"/>
          <w:color w:val="000000"/>
          <w:sz w:val="22"/>
          <w:szCs w:val="22"/>
        </w:rPr>
        <w:t>e used two data s</w:t>
      </w:r>
      <w:r w:rsidR="0089638F">
        <w:rPr>
          <w:rFonts w:ascii="Calibri" w:eastAsia="Calibri" w:hAnsi="Calibri" w:cs="Calibri"/>
          <w:color w:val="000000"/>
          <w:sz w:val="22"/>
          <w:szCs w:val="22"/>
        </w:rPr>
        <w:t>ources. The first data source is</w:t>
      </w:r>
      <w:r w:rsidR="003B3E45">
        <w:rPr>
          <w:rFonts w:ascii="Calibri" w:eastAsia="Calibri" w:hAnsi="Calibri" w:cs="Calibri"/>
          <w:color w:val="000000"/>
          <w:sz w:val="22"/>
          <w:szCs w:val="22"/>
        </w:rPr>
        <w:t xml:space="preserve"> EHR data from a single academic medical center stored in the OMOP CDM format</w:t>
      </w:r>
      <w:r>
        <w:rPr>
          <w:rFonts w:ascii="Calibri" w:eastAsia="Calibri" w:hAnsi="Calibri" w:cs="Calibri"/>
          <w:color w:val="000000"/>
          <w:sz w:val="22"/>
          <w:szCs w:val="22"/>
        </w:rPr>
        <w:t>, containing over 4.5</w:t>
      </w:r>
      <w:r w:rsidR="00875058">
        <w:rPr>
          <w:rFonts w:ascii="Calibri" w:eastAsia="Calibri" w:hAnsi="Calibri" w:cs="Calibri"/>
          <w:color w:val="000000"/>
          <w:sz w:val="22"/>
          <w:szCs w:val="22"/>
        </w:rPr>
        <w:t xml:space="preserve"> million patients</w:t>
      </w:r>
      <w:r w:rsidR="003B3E45">
        <w:rPr>
          <w:rFonts w:ascii="Calibri" w:eastAsia="Calibri" w:hAnsi="Calibri" w:cs="Calibri"/>
          <w:color w:val="000000"/>
          <w:sz w:val="22"/>
          <w:szCs w:val="22"/>
        </w:rPr>
        <w:t xml:space="preserve">. The second data source is an internal report </w:t>
      </w:r>
      <w:r w:rsidR="003519E8">
        <w:rPr>
          <w:rFonts w:ascii="Calibri" w:eastAsia="Calibri" w:hAnsi="Calibri" w:cs="Calibri"/>
          <w:color w:val="000000"/>
          <w:sz w:val="22"/>
          <w:szCs w:val="22"/>
        </w:rPr>
        <w:t xml:space="preserve">from the aforementioned single academic medical center </w:t>
      </w:r>
      <w:r w:rsidR="003B3E45">
        <w:rPr>
          <w:rFonts w:ascii="Calibri" w:eastAsia="Calibri" w:hAnsi="Calibri" w:cs="Calibri"/>
          <w:color w:val="000000"/>
          <w:sz w:val="22"/>
          <w:szCs w:val="22"/>
        </w:rPr>
        <w:t>on a collection of 297</w:t>
      </w:r>
      <w:r w:rsidR="003519E8" w:rsidRPr="003519E8">
        <w:rPr>
          <w:rFonts w:ascii="Calibri" w:eastAsia="Calibri" w:hAnsi="Calibri" w:cs="Calibri"/>
          <w:color w:val="000000"/>
          <w:sz w:val="22"/>
          <w:szCs w:val="22"/>
        </w:rPr>
        <w:t xml:space="preserve"> </w:t>
      </w:r>
      <w:r w:rsidR="003519E8">
        <w:rPr>
          <w:rFonts w:ascii="Calibri" w:eastAsia="Calibri" w:hAnsi="Calibri" w:cs="Calibri"/>
          <w:color w:val="000000"/>
          <w:sz w:val="22"/>
          <w:szCs w:val="22"/>
        </w:rPr>
        <w:t xml:space="preserve">interventional medication </w:t>
      </w:r>
      <w:r w:rsidR="003B3E45">
        <w:rPr>
          <w:rFonts w:ascii="Calibri" w:eastAsia="Calibri" w:hAnsi="Calibri" w:cs="Calibri"/>
          <w:color w:val="000000"/>
          <w:sz w:val="22"/>
          <w:szCs w:val="22"/>
        </w:rPr>
        <w:t xml:space="preserve">trials with individual </w:t>
      </w:r>
      <w:r w:rsidR="00640DF7">
        <w:rPr>
          <w:rFonts w:ascii="Calibri" w:eastAsia="Calibri" w:hAnsi="Calibri" w:cs="Calibri"/>
          <w:color w:val="000000"/>
          <w:sz w:val="22"/>
          <w:szCs w:val="22"/>
        </w:rPr>
        <w:t xml:space="preserve">participant </w:t>
      </w:r>
      <w:r w:rsidR="001967D8">
        <w:rPr>
          <w:rFonts w:ascii="Calibri" w:eastAsia="Calibri" w:hAnsi="Calibri" w:cs="Calibri"/>
          <w:color w:val="000000"/>
          <w:sz w:val="22"/>
          <w:szCs w:val="22"/>
        </w:rPr>
        <w:t xml:space="preserve">participation </w:t>
      </w:r>
      <w:r w:rsidR="003B3E45">
        <w:rPr>
          <w:rFonts w:ascii="Calibri" w:eastAsia="Calibri" w:hAnsi="Calibri" w:cs="Calibri"/>
          <w:color w:val="000000"/>
          <w:sz w:val="22"/>
          <w:szCs w:val="22"/>
        </w:rPr>
        <w:t>st</w:t>
      </w:r>
      <w:r w:rsidR="001967D8">
        <w:rPr>
          <w:rFonts w:ascii="Calibri" w:eastAsia="Calibri" w:hAnsi="Calibri" w:cs="Calibri"/>
          <w:color w:val="000000"/>
          <w:sz w:val="22"/>
          <w:szCs w:val="22"/>
        </w:rPr>
        <w:t>atus</w:t>
      </w:r>
      <w:r w:rsidR="003B3E45">
        <w:rPr>
          <w:rFonts w:ascii="Calibri" w:eastAsia="Calibri" w:hAnsi="Calibri" w:cs="Calibri"/>
          <w:color w:val="000000"/>
          <w:sz w:val="22"/>
          <w:szCs w:val="22"/>
        </w:rPr>
        <w:t xml:space="preserve"> documented per each trial</w:t>
      </w:r>
      <w:r w:rsidR="0089638F">
        <w:rPr>
          <w:rFonts w:ascii="Calibri" w:eastAsia="Calibri" w:hAnsi="Calibri" w:cs="Calibri"/>
          <w:color w:val="000000"/>
          <w:sz w:val="22"/>
          <w:szCs w:val="22"/>
        </w:rPr>
        <w:t xml:space="preserve">, containing 4022 </w:t>
      </w:r>
      <w:r w:rsidR="00640DF7">
        <w:rPr>
          <w:rFonts w:ascii="Calibri" w:eastAsia="Calibri" w:hAnsi="Calibri" w:cs="Calibri"/>
          <w:color w:val="000000"/>
          <w:sz w:val="22"/>
          <w:szCs w:val="22"/>
        </w:rPr>
        <w:t>participants</w:t>
      </w:r>
      <w:r w:rsidR="001967D8">
        <w:rPr>
          <w:rFonts w:ascii="Calibri" w:eastAsia="Calibri" w:hAnsi="Calibri" w:cs="Calibri"/>
          <w:color w:val="000000"/>
          <w:sz w:val="22"/>
          <w:szCs w:val="22"/>
        </w:rPr>
        <w:t>. The sources are linkable through medical record numbers.</w:t>
      </w:r>
      <w:r w:rsidR="00BE744E">
        <w:rPr>
          <w:rFonts w:ascii="Calibri" w:eastAsia="Calibri" w:hAnsi="Calibri" w:cs="Calibri"/>
          <w:color w:val="000000"/>
          <w:sz w:val="22"/>
          <w:szCs w:val="22"/>
        </w:rPr>
        <w:t xml:space="preserve"> Using the trial NCTs from the internal report, conditions were extracted from the condition description</w:t>
      </w:r>
      <w:r w:rsidR="007572CB">
        <w:rPr>
          <w:rFonts w:ascii="Calibri" w:eastAsia="Calibri" w:hAnsi="Calibri" w:cs="Calibri"/>
          <w:color w:val="000000"/>
          <w:sz w:val="22"/>
          <w:szCs w:val="22"/>
        </w:rPr>
        <w:t xml:space="preserve">s </w:t>
      </w:r>
      <w:r w:rsidR="00BE744E">
        <w:rPr>
          <w:rFonts w:ascii="Calibri" w:eastAsia="Calibri" w:hAnsi="Calibri" w:cs="Calibri"/>
          <w:color w:val="000000"/>
          <w:sz w:val="22"/>
          <w:szCs w:val="22"/>
        </w:rPr>
        <w:t>provided by the AACT database</w:t>
      </w:r>
      <w:r w:rsidR="00287A06">
        <w:rPr>
          <w:rFonts w:ascii="Calibri" w:eastAsia="Calibri" w:hAnsi="Calibri" w:cs="Calibri"/>
          <w:color w:val="000000"/>
          <w:sz w:val="22"/>
          <w:szCs w:val="22"/>
        </w:rPr>
        <w:t xml:space="preserve"> as </w:t>
      </w:r>
      <w:proofErr w:type="spellStart"/>
      <w:r w:rsidR="00287A06">
        <w:rPr>
          <w:rFonts w:ascii="Calibri" w:eastAsia="Calibri" w:hAnsi="Calibri" w:cs="Calibri"/>
          <w:color w:val="000000"/>
          <w:sz w:val="22"/>
          <w:szCs w:val="22"/>
        </w:rPr>
        <w:t>MeSH</w:t>
      </w:r>
      <w:proofErr w:type="spellEnd"/>
      <w:r w:rsidR="00287A06">
        <w:rPr>
          <w:rFonts w:ascii="Calibri" w:eastAsia="Calibri" w:hAnsi="Calibri" w:cs="Calibri"/>
          <w:color w:val="000000"/>
          <w:sz w:val="22"/>
          <w:szCs w:val="22"/>
        </w:rPr>
        <w:t xml:space="preserve"> codes</w:t>
      </w:r>
      <w:r w:rsidR="00E2351D">
        <w:rPr>
          <w:rFonts w:ascii="Calibri" w:eastAsia="Calibri" w:hAnsi="Calibri" w:cs="Calibri"/>
          <w:color w:val="000000"/>
          <w:sz w:val="22"/>
          <w:szCs w:val="22"/>
        </w:rPr>
        <w:t xml:space="preserve"> and</w:t>
      </w:r>
      <w:r w:rsidR="00287A06">
        <w:rPr>
          <w:rFonts w:ascii="Calibri" w:eastAsia="Calibri" w:hAnsi="Calibri" w:cs="Calibri"/>
          <w:color w:val="000000"/>
          <w:sz w:val="22"/>
          <w:szCs w:val="22"/>
        </w:rPr>
        <w:t xml:space="preserve"> then</w:t>
      </w:r>
      <w:r w:rsidR="00E2351D">
        <w:rPr>
          <w:rFonts w:ascii="Calibri" w:eastAsia="Calibri" w:hAnsi="Calibri" w:cs="Calibri"/>
          <w:color w:val="000000"/>
          <w:sz w:val="22"/>
          <w:szCs w:val="22"/>
        </w:rPr>
        <w:t xml:space="preserve"> mapped to OMOP CDM standard concept codes</w:t>
      </w:r>
      <w:r w:rsidR="007E6B8E">
        <w:rPr>
          <w:rFonts w:ascii="Calibri" w:eastAsia="Calibri" w:hAnsi="Calibri" w:cs="Calibri"/>
          <w:color w:val="000000"/>
          <w:sz w:val="22"/>
          <w:szCs w:val="22"/>
        </w:rPr>
        <w:t xml:space="preserve"> </w:t>
      </w:r>
      <w:r w:rsidR="003D3A58">
        <w:rPr>
          <w:rFonts w:ascii="Calibri" w:eastAsia="Calibri" w:hAnsi="Calibri" w:cs="Calibri"/>
          <w:color w:val="000000"/>
          <w:sz w:val="22"/>
          <w:szCs w:val="22"/>
        </w:rPr>
        <w:fldChar w:fldCharType="begin"/>
      </w:r>
      <w:r w:rsidR="00550395">
        <w:rPr>
          <w:rFonts w:ascii="Calibri" w:eastAsia="Calibri" w:hAnsi="Calibri" w:cs="Calibri"/>
          <w:color w:val="000000"/>
          <w:sz w:val="22"/>
          <w:szCs w:val="22"/>
        </w:rPr>
        <w:instrText xml:space="preserve"> ADDIN ZOTERO_ITEM CSL_CITATION {"citationID":"bxvugcBy","properties":{"formattedCitation":"(5)","plainCitation":"(5)","noteIndex":0},"citationItems":[{"id":599,"uris":["http://zotero.org/users/6346314/items/JJPXIRKH"],"uri":["http://zotero.org/users/6346314/items/JJPXIRKH"],"itemData":{"id":599,"type":"article-journal","abstract":"Background The ClinicalTrials.gov registry provides information regarding characteristics of past, current, and planned clinical studies to patients, clinicians, and researchers; in addition, registry data are available for bulk download. However, issues related to data structure, nomenclature, and changes in data collection over time present challenges to the aggregate analysis and interpretation of these data in general and to the analysis of trials according to clinical specialty in particular. Improving usability of these data could enhance the utility of ClinicalTrials.gov as a research resource. Methods/Principal Results The purpose of our project was twofold. First, we sought to extend the usability of ClinicalTrials.gov for research purposes by developing a database for aggregate analysis of ClinicalTrials.gov (AACT) that contains data from the 96,346 clinical trials registered as of September 27, 2010. Second, we developed and validated a methodology for annotating studies by clinical specialty, using a custom taxonomy employing Medical Subject Heading (MeSH) terms applied by an NLM algorithm, as well as MeSH terms and other disease condition terms provided by study sponsors. Clinical specialists reviewed and annotated MeSH and non-MeSH disease condition terms, and an algorithm was created to classify studies into clinical specialties based on both MeSH and non-MeSH annotations. False positives and false negatives were evaluated by comparing algorithmic classification with manual classification for three specialties. Conclusions/Significance The resulting AACT database features study design attributes parsed into discrete fields, integrated metadata, and an integrated MeSH thesaurus, and is available for download as Oracle extracts (.dmp file and text format). This publicly-accessible dataset will facilitate analysis of studies and permit detailed characterization and analysis of the U.S. clinical trials enterprise as a whole. In addition, the methodology we present for creating specialty datasets may facilitate other efforts to analyze studies by specialty groups.","container-title":"PLOS ONE","DOI":"10.1371/journal.pone.0033677","ISSN":"1932-6203","issue":"3","journalAbbreviation":"PLOS ONE","language":"en","page":"e33677","source":"PLoS Journals","title":"The Database for Aggregate Analysis of ClinicalTrials.gov (AACT) and Subsequent Regrouping by Clinical Specialty","volume":"7","author":[{"family":"Tasneem","given":"Asba"},{"family":"Aberle","given":"Laura"},{"family":"Ananth","given":"Hari"},{"family":"Chakraborty","given":"Swati"},{"family":"Chiswell","given":"Karen"},{"family":"McCourt","given":"Brian J."},{"family":"Pietrobon","given":"Ricardo"}],"issued":{"date-parts":[["2012",3,16]]}}}],"schema":"https://github.com/citation-style-language/schema/raw/master/csl-citation.json"} </w:instrText>
      </w:r>
      <w:r w:rsidR="003D3A58">
        <w:rPr>
          <w:rFonts w:ascii="Calibri" w:eastAsia="Calibri" w:hAnsi="Calibri" w:cs="Calibri"/>
          <w:color w:val="000000"/>
          <w:sz w:val="22"/>
          <w:szCs w:val="22"/>
        </w:rPr>
        <w:fldChar w:fldCharType="separate"/>
      </w:r>
      <w:r w:rsidR="00550395" w:rsidRPr="00550395">
        <w:rPr>
          <w:rFonts w:ascii="Calibri" w:eastAsia="Calibri" w:hAnsi="Calibri" w:cs="Calibri"/>
          <w:sz w:val="22"/>
        </w:rPr>
        <w:t>(5)</w:t>
      </w:r>
      <w:r w:rsidR="003D3A58">
        <w:rPr>
          <w:rFonts w:ascii="Calibri" w:eastAsia="Calibri" w:hAnsi="Calibri" w:cs="Calibri"/>
          <w:color w:val="000000"/>
          <w:sz w:val="22"/>
          <w:szCs w:val="22"/>
        </w:rPr>
        <w:fldChar w:fldCharType="end"/>
      </w:r>
      <w:r w:rsidR="00BE744E">
        <w:rPr>
          <w:rFonts w:ascii="Calibri" w:eastAsia="Calibri" w:hAnsi="Calibri" w:cs="Calibri"/>
          <w:color w:val="000000"/>
          <w:sz w:val="22"/>
          <w:szCs w:val="22"/>
        </w:rPr>
        <w:t>.</w:t>
      </w:r>
    </w:p>
    <w:p w14:paraId="46D9E20F" w14:textId="58A8E1CA" w:rsidR="00240277" w:rsidRDefault="00875058">
      <w:pPr>
        <w:pBdr>
          <w:top w:val="nil"/>
          <w:left w:val="nil"/>
          <w:bottom w:val="nil"/>
          <w:right w:val="nil"/>
          <w:between w:val="nil"/>
        </w:pBdr>
        <w:spacing w:after="120"/>
        <w:jc w:val="both"/>
        <w:rPr>
          <w:rFonts w:ascii="Calibri" w:eastAsia="Calibri" w:hAnsi="Calibri" w:cs="Calibri"/>
          <w:color w:val="000000"/>
          <w:sz w:val="22"/>
          <w:szCs w:val="22"/>
        </w:rPr>
      </w:pPr>
      <w:r>
        <w:rPr>
          <w:rFonts w:ascii="Calibri" w:eastAsia="Calibri" w:hAnsi="Calibri" w:cs="Calibri"/>
          <w:color w:val="000000"/>
          <w:sz w:val="22"/>
          <w:szCs w:val="22"/>
        </w:rPr>
        <w:t>For</w:t>
      </w:r>
      <w:r w:rsidR="00BE744E">
        <w:rPr>
          <w:rFonts w:ascii="Calibri" w:eastAsia="Calibri" w:hAnsi="Calibri" w:cs="Calibri"/>
          <w:color w:val="000000"/>
          <w:sz w:val="22"/>
          <w:szCs w:val="22"/>
        </w:rPr>
        <w:t xml:space="preserve"> the trial parti</w:t>
      </w:r>
      <w:r w:rsidR="00B14E4C">
        <w:rPr>
          <w:rFonts w:ascii="Calibri" w:eastAsia="Calibri" w:hAnsi="Calibri" w:cs="Calibri"/>
          <w:color w:val="000000"/>
          <w:sz w:val="22"/>
          <w:szCs w:val="22"/>
        </w:rPr>
        <w:t xml:space="preserve">cipant cohorts, we </w:t>
      </w:r>
      <w:r w:rsidR="003519E8">
        <w:rPr>
          <w:rFonts w:ascii="Calibri" w:eastAsia="Calibri" w:hAnsi="Calibri" w:cs="Calibri"/>
          <w:color w:val="000000"/>
          <w:sz w:val="22"/>
          <w:szCs w:val="22"/>
        </w:rPr>
        <w:t>first identified</w:t>
      </w:r>
      <w:r w:rsidR="00B14E4C">
        <w:rPr>
          <w:rFonts w:ascii="Calibri" w:eastAsia="Calibri" w:hAnsi="Calibri" w:cs="Calibri"/>
          <w:color w:val="000000"/>
          <w:sz w:val="22"/>
          <w:szCs w:val="22"/>
        </w:rPr>
        <w:t xml:space="preserve"> the earliest status date for each </w:t>
      </w:r>
      <w:r w:rsidR="003519E8">
        <w:rPr>
          <w:rFonts w:ascii="Calibri" w:eastAsia="Calibri" w:hAnsi="Calibri" w:cs="Calibri"/>
          <w:color w:val="000000"/>
          <w:sz w:val="22"/>
          <w:szCs w:val="22"/>
        </w:rPr>
        <w:t>participant</w:t>
      </w:r>
      <w:r w:rsidR="007572CB">
        <w:rPr>
          <w:rFonts w:ascii="Calibri" w:eastAsia="Calibri" w:hAnsi="Calibri" w:cs="Calibri"/>
          <w:color w:val="000000"/>
          <w:sz w:val="22"/>
          <w:szCs w:val="22"/>
        </w:rPr>
        <w:t xml:space="preserve">, limiting each </w:t>
      </w:r>
      <w:r w:rsidR="003519E8">
        <w:rPr>
          <w:rFonts w:ascii="Calibri" w:eastAsia="Calibri" w:hAnsi="Calibri" w:cs="Calibri"/>
          <w:color w:val="000000"/>
          <w:sz w:val="22"/>
          <w:szCs w:val="22"/>
        </w:rPr>
        <w:t xml:space="preserve">participant </w:t>
      </w:r>
      <w:r w:rsidR="007572CB">
        <w:rPr>
          <w:rFonts w:ascii="Calibri" w:eastAsia="Calibri" w:hAnsi="Calibri" w:cs="Calibri"/>
          <w:color w:val="000000"/>
          <w:sz w:val="22"/>
          <w:szCs w:val="22"/>
        </w:rPr>
        <w:t>to their earliest trial</w:t>
      </w:r>
      <w:r w:rsidR="00BE744E">
        <w:rPr>
          <w:rFonts w:ascii="Calibri" w:eastAsia="Calibri" w:hAnsi="Calibri" w:cs="Calibri"/>
          <w:color w:val="000000"/>
          <w:sz w:val="22"/>
          <w:szCs w:val="22"/>
        </w:rPr>
        <w:t>.</w:t>
      </w:r>
      <w:r w:rsidR="00B14E4C">
        <w:rPr>
          <w:rFonts w:ascii="Calibri" w:eastAsia="Calibri" w:hAnsi="Calibri" w:cs="Calibri"/>
          <w:color w:val="000000"/>
          <w:sz w:val="22"/>
          <w:szCs w:val="22"/>
        </w:rPr>
        <w:t xml:space="preserve"> Based on the status date, we then checked to see if there was at least one relevant condition c</w:t>
      </w:r>
      <w:r w:rsidR="00287A06">
        <w:rPr>
          <w:rFonts w:ascii="Calibri" w:eastAsia="Calibri" w:hAnsi="Calibri" w:cs="Calibri"/>
          <w:color w:val="000000"/>
          <w:sz w:val="22"/>
          <w:szCs w:val="22"/>
        </w:rPr>
        <w:t>oncept</w:t>
      </w:r>
      <w:r w:rsidR="00B14E4C">
        <w:rPr>
          <w:rFonts w:ascii="Calibri" w:eastAsia="Calibri" w:hAnsi="Calibri" w:cs="Calibri"/>
          <w:color w:val="000000"/>
          <w:sz w:val="22"/>
          <w:szCs w:val="22"/>
        </w:rPr>
        <w:t xml:space="preserve"> within the </w:t>
      </w:r>
      <w:r w:rsidR="00417EC6">
        <w:rPr>
          <w:rFonts w:ascii="Calibri" w:eastAsia="Calibri" w:hAnsi="Calibri" w:cs="Calibri"/>
          <w:color w:val="000000"/>
          <w:sz w:val="22"/>
          <w:szCs w:val="22"/>
        </w:rPr>
        <w:t xml:space="preserve">participant’s </w:t>
      </w:r>
      <w:r w:rsidR="00B14E4C">
        <w:rPr>
          <w:rFonts w:ascii="Calibri" w:eastAsia="Calibri" w:hAnsi="Calibri" w:cs="Calibri"/>
          <w:color w:val="000000"/>
          <w:sz w:val="22"/>
          <w:szCs w:val="22"/>
        </w:rPr>
        <w:t>record</w:t>
      </w:r>
      <w:r w:rsidR="007572CB">
        <w:rPr>
          <w:rFonts w:ascii="Calibri" w:eastAsia="Calibri" w:hAnsi="Calibri" w:cs="Calibri"/>
          <w:color w:val="000000"/>
          <w:sz w:val="22"/>
          <w:szCs w:val="22"/>
        </w:rPr>
        <w:t xml:space="preserve"> 365 </w:t>
      </w:r>
      <w:r w:rsidR="00B14E4C">
        <w:rPr>
          <w:rFonts w:ascii="Calibri" w:eastAsia="Calibri" w:hAnsi="Calibri" w:cs="Calibri"/>
          <w:color w:val="000000"/>
          <w:sz w:val="22"/>
          <w:szCs w:val="22"/>
        </w:rPr>
        <w:t xml:space="preserve">days prior to and including the status date. </w:t>
      </w:r>
      <w:r w:rsidR="00287A06">
        <w:rPr>
          <w:rFonts w:ascii="Calibri" w:eastAsia="Calibri" w:hAnsi="Calibri" w:cs="Calibri"/>
          <w:color w:val="000000"/>
          <w:sz w:val="22"/>
          <w:szCs w:val="22"/>
        </w:rPr>
        <w:t>T</w:t>
      </w:r>
      <w:r w:rsidR="00417EC6">
        <w:rPr>
          <w:rFonts w:ascii="Calibri" w:eastAsia="Calibri" w:hAnsi="Calibri" w:cs="Calibri"/>
          <w:color w:val="000000"/>
          <w:sz w:val="22"/>
          <w:szCs w:val="22"/>
        </w:rPr>
        <w:t>h</w:t>
      </w:r>
      <w:r w:rsidR="00287A06">
        <w:rPr>
          <w:rFonts w:ascii="Calibri" w:eastAsia="Calibri" w:hAnsi="Calibri" w:cs="Calibri"/>
          <w:color w:val="000000"/>
          <w:sz w:val="22"/>
          <w:szCs w:val="22"/>
        </w:rPr>
        <w:t>e date of occurrence for the concept closest to the status date</w:t>
      </w:r>
      <w:r w:rsidR="00417EC6">
        <w:rPr>
          <w:rFonts w:ascii="Calibri" w:eastAsia="Calibri" w:hAnsi="Calibri" w:cs="Calibri"/>
          <w:color w:val="000000"/>
          <w:sz w:val="22"/>
          <w:szCs w:val="22"/>
        </w:rPr>
        <w:t xml:space="preserve"> became the index date for that participant. </w:t>
      </w:r>
      <w:r w:rsidR="0035027E">
        <w:rPr>
          <w:rFonts w:ascii="Calibri" w:eastAsia="Calibri" w:hAnsi="Calibri" w:cs="Calibri"/>
          <w:color w:val="000000"/>
          <w:sz w:val="22"/>
          <w:szCs w:val="22"/>
        </w:rPr>
        <w:t>If no concept was found</w:t>
      </w:r>
      <w:r w:rsidR="00417EC6">
        <w:rPr>
          <w:rFonts w:ascii="Calibri" w:eastAsia="Calibri" w:hAnsi="Calibri" w:cs="Calibri"/>
          <w:color w:val="000000"/>
          <w:sz w:val="22"/>
          <w:szCs w:val="22"/>
        </w:rPr>
        <w:t xml:space="preserve">, the participant was excluded. </w:t>
      </w:r>
      <w:r w:rsidR="00B14E4C">
        <w:rPr>
          <w:rFonts w:ascii="Calibri" w:eastAsia="Calibri" w:hAnsi="Calibri" w:cs="Calibri"/>
          <w:color w:val="000000"/>
          <w:sz w:val="22"/>
          <w:szCs w:val="22"/>
        </w:rPr>
        <w:t xml:space="preserve">Relevant </w:t>
      </w:r>
      <w:r w:rsidR="0035027E">
        <w:rPr>
          <w:rFonts w:ascii="Calibri" w:eastAsia="Calibri" w:hAnsi="Calibri" w:cs="Calibri"/>
          <w:color w:val="000000"/>
          <w:sz w:val="22"/>
          <w:szCs w:val="22"/>
        </w:rPr>
        <w:t>condition concepts</w:t>
      </w:r>
      <w:r w:rsidR="00B14E4C">
        <w:rPr>
          <w:rFonts w:ascii="Calibri" w:eastAsia="Calibri" w:hAnsi="Calibri" w:cs="Calibri"/>
          <w:color w:val="000000"/>
          <w:sz w:val="22"/>
          <w:szCs w:val="22"/>
        </w:rPr>
        <w:t xml:space="preserve"> were those that belong </w:t>
      </w:r>
      <w:r w:rsidR="00164D24">
        <w:rPr>
          <w:rFonts w:ascii="Calibri" w:eastAsia="Calibri" w:hAnsi="Calibri" w:cs="Calibri"/>
          <w:color w:val="000000"/>
          <w:sz w:val="22"/>
          <w:szCs w:val="22"/>
        </w:rPr>
        <w:t xml:space="preserve">to </w:t>
      </w:r>
      <w:r w:rsidR="00B14E4C">
        <w:rPr>
          <w:rFonts w:ascii="Calibri" w:eastAsia="Calibri" w:hAnsi="Calibri" w:cs="Calibri"/>
          <w:color w:val="000000"/>
          <w:sz w:val="22"/>
          <w:szCs w:val="22"/>
        </w:rPr>
        <w:t>the trial’s condition description, either as a direct match or a descendant</w:t>
      </w:r>
      <w:r w:rsidR="007C377A">
        <w:rPr>
          <w:rFonts w:ascii="Calibri" w:eastAsia="Calibri" w:hAnsi="Calibri" w:cs="Calibri"/>
          <w:color w:val="000000"/>
          <w:sz w:val="22"/>
          <w:szCs w:val="22"/>
        </w:rPr>
        <w:t xml:space="preserve"> for at least one of the conditions listed for the trial</w:t>
      </w:r>
      <w:r w:rsidR="00BE744E">
        <w:rPr>
          <w:rFonts w:ascii="Calibri" w:eastAsia="Calibri" w:hAnsi="Calibri" w:cs="Calibri"/>
          <w:color w:val="000000"/>
          <w:sz w:val="22"/>
          <w:szCs w:val="22"/>
        </w:rPr>
        <w:t>.</w:t>
      </w:r>
      <w:r w:rsidR="007572CB">
        <w:rPr>
          <w:rFonts w:ascii="Calibri" w:eastAsia="Calibri" w:hAnsi="Calibri" w:cs="Calibri"/>
          <w:color w:val="000000"/>
          <w:sz w:val="22"/>
          <w:szCs w:val="22"/>
        </w:rPr>
        <w:t xml:space="preserve"> </w:t>
      </w:r>
      <w:r w:rsidR="007C377A">
        <w:rPr>
          <w:rFonts w:ascii="Calibri" w:eastAsia="Calibri" w:hAnsi="Calibri" w:cs="Calibri"/>
          <w:color w:val="000000"/>
          <w:sz w:val="22"/>
          <w:szCs w:val="22"/>
        </w:rPr>
        <w:t>To</w:t>
      </w:r>
      <w:r w:rsidR="0035027E">
        <w:rPr>
          <w:rFonts w:ascii="Calibri" w:eastAsia="Calibri" w:hAnsi="Calibri" w:cs="Calibri"/>
          <w:color w:val="000000"/>
          <w:sz w:val="22"/>
          <w:szCs w:val="22"/>
        </w:rPr>
        <w:t xml:space="preserve"> further ensure each participant has the </w:t>
      </w:r>
      <w:r>
        <w:rPr>
          <w:rFonts w:ascii="Calibri" w:eastAsia="Calibri" w:hAnsi="Calibri" w:cs="Calibri"/>
          <w:color w:val="000000"/>
          <w:sz w:val="22"/>
          <w:szCs w:val="22"/>
        </w:rPr>
        <w:t>selected condition,</w:t>
      </w:r>
      <w:r w:rsidR="00DF0812">
        <w:rPr>
          <w:rFonts w:ascii="Calibri" w:eastAsia="Calibri" w:hAnsi="Calibri" w:cs="Calibri"/>
          <w:color w:val="000000"/>
          <w:sz w:val="22"/>
          <w:szCs w:val="22"/>
        </w:rPr>
        <w:t xml:space="preserve"> a consistency requirement was applied in which</w:t>
      </w:r>
      <w:r>
        <w:rPr>
          <w:rFonts w:ascii="Calibri" w:eastAsia="Calibri" w:hAnsi="Calibri" w:cs="Calibri"/>
          <w:color w:val="000000"/>
          <w:sz w:val="22"/>
          <w:szCs w:val="22"/>
        </w:rPr>
        <w:t xml:space="preserve"> each</w:t>
      </w:r>
      <w:r w:rsidR="007C377A">
        <w:rPr>
          <w:rFonts w:ascii="Calibri" w:eastAsia="Calibri" w:hAnsi="Calibri" w:cs="Calibri"/>
          <w:color w:val="000000"/>
          <w:sz w:val="22"/>
          <w:szCs w:val="22"/>
        </w:rPr>
        <w:t xml:space="preserve"> patient’s record was then checked again for the</w:t>
      </w:r>
      <w:r w:rsidR="009E2E97">
        <w:rPr>
          <w:rFonts w:ascii="Calibri" w:eastAsia="Calibri" w:hAnsi="Calibri" w:cs="Calibri"/>
          <w:color w:val="000000"/>
          <w:sz w:val="22"/>
          <w:szCs w:val="22"/>
        </w:rPr>
        <w:t xml:space="preserve">ir designated </w:t>
      </w:r>
      <w:r w:rsidR="007C377A">
        <w:rPr>
          <w:rFonts w:ascii="Calibri" w:eastAsia="Calibri" w:hAnsi="Calibri" w:cs="Calibri"/>
          <w:color w:val="000000"/>
          <w:sz w:val="22"/>
          <w:szCs w:val="22"/>
        </w:rPr>
        <w:t>index condition or one of its descendants, 365 days prior to</w:t>
      </w:r>
      <w:r>
        <w:rPr>
          <w:rFonts w:ascii="Calibri" w:eastAsia="Calibri" w:hAnsi="Calibri" w:cs="Calibri"/>
          <w:color w:val="000000"/>
          <w:sz w:val="22"/>
          <w:szCs w:val="22"/>
        </w:rPr>
        <w:t xml:space="preserve"> the</w:t>
      </w:r>
      <w:r w:rsidR="007C377A">
        <w:rPr>
          <w:rFonts w:ascii="Calibri" w:eastAsia="Calibri" w:hAnsi="Calibri" w:cs="Calibri"/>
          <w:color w:val="000000"/>
          <w:sz w:val="22"/>
          <w:szCs w:val="22"/>
        </w:rPr>
        <w:t xml:space="preserve"> index date.</w:t>
      </w:r>
    </w:p>
    <w:p w14:paraId="3F316D47" w14:textId="4EAC776F" w:rsidR="0008038D" w:rsidRDefault="00875058">
      <w:pPr>
        <w:pBdr>
          <w:top w:val="nil"/>
          <w:left w:val="nil"/>
          <w:bottom w:val="nil"/>
          <w:right w:val="nil"/>
          <w:between w:val="nil"/>
        </w:pBdr>
        <w:spacing w:after="120"/>
        <w:jc w:val="both"/>
        <w:rPr>
          <w:rFonts w:ascii="Calibri" w:eastAsia="Calibri" w:hAnsi="Calibri" w:cs="Calibri"/>
          <w:color w:val="000000"/>
          <w:sz w:val="22"/>
          <w:szCs w:val="22"/>
        </w:rPr>
      </w:pPr>
      <w:r>
        <w:rPr>
          <w:rFonts w:ascii="Calibri" w:eastAsia="Calibri" w:hAnsi="Calibri" w:cs="Calibri"/>
          <w:color w:val="000000"/>
          <w:sz w:val="22"/>
          <w:szCs w:val="22"/>
        </w:rPr>
        <w:t>For</w:t>
      </w:r>
      <w:r w:rsidR="007C377A">
        <w:rPr>
          <w:rFonts w:ascii="Calibri" w:eastAsia="Calibri" w:hAnsi="Calibri" w:cs="Calibri"/>
          <w:color w:val="000000"/>
          <w:sz w:val="22"/>
          <w:szCs w:val="22"/>
        </w:rPr>
        <w:t xml:space="preserve"> the non-participant cohorts, </w:t>
      </w:r>
      <w:r w:rsidR="00417EC6">
        <w:rPr>
          <w:rFonts w:ascii="Calibri" w:eastAsia="Calibri" w:hAnsi="Calibri" w:cs="Calibri"/>
          <w:color w:val="000000"/>
          <w:sz w:val="22"/>
          <w:szCs w:val="22"/>
        </w:rPr>
        <w:t xml:space="preserve">candidates </w:t>
      </w:r>
      <w:r w:rsidR="007C377A">
        <w:rPr>
          <w:rFonts w:ascii="Calibri" w:eastAsia="Calibri" w:hAnsi="Calibri" w:cs="Calibri"/>
          <w:color w:val="000000"/>
          <w:sz w:val="22"/>
          <w:szCs w:val="22"/>
        </w:rPr>
        <w:t xml:space="preserve">were identified based on the condition concepts found from the trial participants, with the date of </w:t>
      </w:r>
      <w:r w:rsidR="0062131E">
        <w:rPr>
          <w:rFonts w:ascii="Calibri" w:eastAsia="Calibri" w:hAnsi="Calibri" w:cs="Calibri"/>
          <w:color w:val="000000"/>
          <w:sz w:val="22"/>
          <w:szCs w:val="22"/>
        </w:rPr>
        <w:t xml:space="preserve">the </w:t>
      </w:r>
      <w:r w:rsidR="007C377A">
        <w:rPr>
          <w:rFonts w:ascii="Calibri" w:eastAsia="Calibri" w:hAnsi="Calibri" w:cs="Calibri"/>
          <w:color w:val="000000"/>
          <w:sz w:val="22"/>
          <w:szCs w:val="22"/>
        </w:rPr>
        <w:t>condition concept serving as a potential index date</w:t>
      </w:r>
      <w:r w:rsidR="00DF0812">
        <w:rPr>
          <w:rFonts w:ascii="Calibri" w:eastAsia="Calibri" w:hAnsi="Calibri" w:cs="Calibri"/>
          <w:color w:val="000000"/>
          <w:sz w:val="22"/>
          <w:szCs w:val="22"/>
        </w:rPr>
        <w:t xml:space="preserve"> and following </w:t>
      </w:r>
      <w:r w:rsidR="00DF0812">
        <w:rPr>
          <w:rFonts w:ascii="Calibri" w:eastAsia="Calibri" w:hAnsi="Calibri" w:cs="Calibri"/>
          <w:color w:val="000000"/>
          <w:sz w:val="22"/>
          <w:szCs w:val="22"/>
        </w:rPr>
        <w:lastRenderedPageBreak/>
        <w:t>the aforementioned consistency requirement</w:t>
      </w:r>
      <w:r w:rsidR="009E2E97">
        <w:rPr>
          <w:rFonts w:ascii="Calibri" w:eastAsia="Calibri" w:hAnsi="Calibri" w:cs="Calibri"/>
          <w:color w:val="000000"/>
          <w:sz w:val="22"/>
          <w:szCs w:val="22"/>
        </w:rPr>
        <w:t xml:space="preserve">. </w:t>
      </w:r>
      <w:r w:rsidR="0062131E">
        <w:rPr>
          <w:rFonts w:ascii="Calibri" w:eastAsia="Calibri" w:hAnsi="Calibri" w:cs="Calibri"/>
          <w:color w:val="000000"/>
          <w:sz w:val="22"/>
          <w:szCs w:val="22"/>
        </w:rPr>
        <w:t>Each participant was then matched to one randomly selected</w:t>
      </w:r>
      <w:r w:rsidR="00DF0812">
        <w:rPr>
          <w:rFonts w:ascii="Calibri" w:eastAsia="Calibri" w:hAnsi="Calibri" w:cs="Calibri"/>
          <w:color w:val="000000"/>
          <w:sz w:val="22"/>
          <w:szCs w:val="22"/>
        </w:rPr>
        <w:t xml:space="preserve"> non-participant</w:t>
      </w:r>
      <w:r w:rsidR="007C377A">
        <w:rPr>
          <w:rFonts w:ascii="Calibri" w:eastAsia="Calibri" w:hAnsi="Calibri" w:cs="Calibri"/>
          <w:color w:val="000000"/>
          <w:sz w:val="22"/>
          <w:szCs w:val="22"/>
        </w:rPr>
        <w:t xml:space="preserve"> based on: (1) index condition, meaning same condition concept; (2) calendar month and year of the index; (3) number of prior visit occurrences occurring within the past 365 days relative to the index date. Each non-participant could only be matched to one participant.</w:t>
      </w:r>
      <w:r w:rsidR="0062131E">
        <w:rPr>
          <w:rFonts w:ascii="Calibri" w:eastAsia="Calibri" w:hAnsi="Calibri" w:cs="Calibri"/>
          <w:color w:val="000000"/>
          <w:sz w:val="22"/>
          <w:szCs w:val="22"/>
        </w:rPr>
        <w:t xml:space="preserve"> This matching procedure was repeated 100</w:t>
      </w:r>
      <w:r w:rsidR="003D3A58">
        <w:rPr>
          <w:rFonts w:ascii="Calibri" w:eastAsia="Calibri" w:hAnsi="Calibri" w:cs="Calibri"/>
          <w:color w:val="000000"/>
          <w:sz w:val="22"/>
          <w:szCs w:val="22"/>
        </w:rPr>
        <w:t>0</w:t>
      </w:r>
      <w:r w:rsidR="0008038D">
        <w:rPr>
          <w:rFonts w:ascii="Calibri" w:eastAsia="Calibri" w:hAnsi="Calibri" w:cs="Calibri"/>
          <w:color w:val="000000"/>
          <w:sz w:val="22"/>
          <w:szCs w:val="22"/>
        </w:rPr>
        <w:t xml:space="preserve"> times, with </w:t>
      </w:r>
      <w:r w:rsidR="004C1108">
        <w:rPr>
          <w:rFonts w:ascii="Calibri" w:eastAsia="Calibri" w:hAnsi="Calibri" w:cs="Calibri"/>
          <w:color w:val="000000"/>
          <w:sz w:val="22"/>
          <w:szCs w:val="22"/>
        </w:rPr>
        <w:t xml:space="preserve">statistical </w:t>
      </w:r>
      <w:r w:rsidR="0008038D">
        <w:rPr>
          <w:rFonts w:ascii="Calibri" w:eastAsia="Calibri" w:hAnsi="Calibri" w:cs="Calibri"/>
          <w:color w:val="000000"/>
          <w:sz w:val="22"/>
          <w:szCs w:val="22"/>
        </w:rPr>
        <w:t>estimates from each sample used for analysis.</w:t>
      </w:r>
    </w:p>
    <w:p w14:paraId="4841EF0A" w14:textId="7734C4C7" w:rsidR="007C377A" w:rsidRDefault="0008038D">
      <w:pPr>
        <w:pBdr>
          <w:top w:val="nil"/>
          <w:left w:val="nil"/>
          <w:bottom w:val="nil"/>
          <w:right w:val="nil"/>
          <w:between w:val="nil"/>
        </w:pBdr>
        <w:spacing w:after="120"/>
        <w:jc w:val="both"/>
        <w:rPr>
          <w:rFonts w:ascii="Calibri" w:eastAsia="Calibri" w:hAnsi="Calibri" w:cs="Calibri"/>
          <w:color w:val="000000"/>
          <w:sz w:val="22"/>
          <w:szCs w:val="22"/>
        </w:rPr>
      </w:pPr>
      <w:r>
        <w:rPr>
          <w:rFonts w:ascii="Calibri" w:eastAsia="Calibri" w:hAnsi="Calibri" w:cs="Calibri"/>
          <w:color w:val="000000"/>
          <w:sz w:val="22"/>
          <w:szCs w:val="22"/>
        </w:rPr>
        <w:t xml:space="preserve">Clinical characterization of trial participants and non-participants was based on standard features available through the OHDSI </w:t>
      </w:r>
      <w:proofErr w:type="spellStart"/>
      <w:r>
        <w:rPr>
          <w:rFonts w:ascii="Calibri" w:eastAsia="Calibri" w:hAnsi="Calibri" w:cs="Calibri"/>
          <w:color w:val="000000"/>
          <w:sz w:val="22"/>
          <w:szCs w:val="22"/>
        </w:rPr>
        <w:t>FeatureExtraction</w:t>
      </w:r>
      <w:proofErr w:type="spellEnd"/>
      <w:r>
        <w:rPr>
          <w:rFonts w:ascii="Calibri" w:eastAsia="Calibri" w:hAnsi="Calibri" w:cs="Calibri"/>
          <w:color w:val="000000"/>
          <w:sz w:val="22"/>
          <w:szCs w:val="22"/>
        </w:rPr>
        <w:t xml:space="preserve"> package, with conditions assessed 365 days prior to and including the index date. To establish descriptive statistics for the non-participants, the mean of the 1000 estimates was used to provide a comparison. Standardized differences were used to assess comparisons</w:t>
      </w:r>
      <w:r w:rsidR="00B703A1">
        <w:rPr>
          <w:rFonts w:ascii="Calibri" w:eastAsia="Calibri" w:hAnsi="Calibri" w:cs="Calibri"/>
          <w:color w:val="000000"/>
          <w:sz w:val="22"/>
          <w:szCs w:val="22"/>
        </w:rPr>
        <w:t>;</w:t>
      </w:r>
      <w:r w:rsidR="007135CB">
        <w:rPr>
          <w:rFonts w:ascii="Calibri" w:eastAsia="Calibri" w:hAnsi="Calibri" w:cs="Calibri"/>
          <w:color w:val="000000"/>
          <w:sz w:val="22"/>
          <w:szCs w:val="22"/>
        </w:rPr>
        <w:t xml:space="preserve"> the cutoff to find differences between groups was set at an absolute difference</w:t>
      </w:r>
      <w:r w:rsidR="00B703A1">
        <w:rPr>
          <w:rFonts w:ascii="Calibri" w:eastAsia="Calibri" w:hAnsi="Calibri" w:cs="Calibri"/>
          <w:color w:val="000000"/>
          <w:sz w:val="22"/>
          <w:szCs w:val="22"/>
        </w:rPr>
        <w:t xml:space="preserve"> g</w:t>
      </w:r>
      <w:r w:rsidR="007135CB">
        <w:rPr>
          <w:rFonts w:ascii="Calibri" w:eastAsia="Calibri" w:hAnsi="Calibri" w:cs="Calibri"/>
          <w:color w:val="000000"/>
          <w:sz w:val="22"/>
          <w:szCs w:val="22"/>
        </w:rPr>
        <w:t xml:space="preserve">reater than or equal to 0.01 </w:t>
      </w:r>
      <w:r w:rsidR="007135CB">
        <w:rPr>
          <w:rFonts w:ascii="Calibri" w:eastAsia="Calibri" w:hAnsi="Calibri" w:cs="Calibri"/>
          <w:color w:val="000000"/>
          <w:sz w:val="22"/>
          <w:szCs w:val="22"/>
        </w:rPr>
        <w:fldChar w:fldCharType="begin"/>
      </w:r>
      <w:r w:rsidR="007135CB">
        <w:rPr>
          <w:rFonts w:ascii="Calibri" w:eastAsia="Calibri" w:hAnsi="Calibri" w:cs="Calibri"/>
          <w:color w:val="000000"/>
          <w:sz w:val="22"/>
          <w:szCs w:val="22"/>
        </w:rPr>
        <w:instrText xml:space="preserve"> ADDIN ZOTERO_ITEM CSL_CITATION {"citationID":"PLefJ9x9","properties":{"formattedCitation":"(6)","plainCitation":"(6)","noteIndex":0},"citationItems":[{"id":856,"uris":["http://zotero.org/users/6346314/items/AHIZUFH6"],"uri":["http://zotero.org/users/6346314/items/AHIZUFH6"],"itemData":{"id":856,"type":"article-journal","abstract":"The propensity score is a subject's probability of treatment, conditional on observed baseline covariates. Conditional on the true propensity score, treated and untreated subjects have similar distributions of observed baseline covariates. Propensity-score matching is a popular method of using the propensity score in the medical literature. Using this approach, matched sets of treated and untreated subjects with similar values of the propensity score are formed. Inferences about treatment effect made using propensity-score matching are valid only if, in the matched sample, treated and untreated subjects have similar distributions of measured baseline covariates. In this paper we discuss the following methods for assessing whether the propensity score model has been correctly specified: comparing means and prevalences of baseline characteristics using standardized differences; ratios comparing the variance of continuous covariates between treated and untreated subjects; comparison of higher order moments and interactions; five-number summaries; and graphical methods such as quantile–quantile plots, side-by-side boxplots, and non-parametric density plots for comparing the distribution of baseline covariates between treatment groups. We describe methods to determine the sampling distribution of the standardized difference when the true standardized difference is equal to zero, thereby allowing one to determine the range of standardized differences that are plausible with the propensity score model having been correctly specified. We highlight the limitations of some previously used methods for assessing the adequacy of the specification of the propensity-score model. In particular, methods based on comparing the distribution of the estimated propensity score between treated and untreated subjects are uninformative. Copyright © 2009 John Wiley &amp; Sons, Ltd.","container-title":"Statistics in Medicine","DOI":"10.1002/sim.3697","ISSN":"0277-6715","issue":"25","journalAbbreviation":"Stat Med","note":"PMID: 19757444\nPMCID: PMC3472075","page":"3083-3107","source":"PubMed Central","title":"Balance diagnostics for comparing the distribution of baseline covariates between treatment groups in propensity-score matched samples","volume":"28","author":[{"family":"Austin","given":"Peter C"}],"issued":{"date-parts":[["2009",11,10]]}}}],"schema":"https://github.com/citation-style-language/schema/raw/master/csl-citation.json"} </w:instrText>
      </w:r>
      <w:r w:rsidR="007135CB">
        <w:rPr>
          <w:rFonts w:ascii="Calibri" w:eastAsia="Calibri" w:hAnsi="Calibri" w:cs="Calibri"/>
          <w:color w:val="000000"/>
          <w:sz w:val="22"/>
          <w:szCs w:val="22"/>
        </w:rPr>
        <w:fldChar w:fldCharType="separate"/>
      </w:r>
      <w:r w:rsidR="007135CB" w:rsidRPr="007135CB">
        <w:rPr>
          <w:rFonts w:ascii="Calibri" w:eastAsia="Calibri" w:hAnsi="Calibri" w:cs="Calibri"/>
          <w:sz w:val="22"/>
        </w:rPr>
        <w:t>(6)</w:t>
      </w:r>
      <w:r w:rsidR="007135CB">
        <w:rPr>
          <w:rFonts w:ascii="Calibri" w:eastAsia="Calibri" w:hAnsi="Calibri" w:cs="Calibri"/>
          <w:color w:val="000000"/>
          <w:sz w:val="22"/>
          <w:szCs w:val="22"/>
        </w:rPr>
        <w:fldChar w:fldCharType="end"/>
      </w:r>
      <w:r>
        <w:rPr>
          <w:rFonts w:ascii="Calibri" w:eastAsia="Calibri" w:hAnsi="Calibri" w:cs="Calibri"/>
          <w:color w:val="000000"/>
          <w:sz w:val="22"/>
          <w:szCs w:val="22"/>
        </w:rPr>
        <w:t xml:space="preserve">. Analyses were stratified by </w:t>
      </w:r>
      <w:r w:rsidR="004C1108">
        <w:rPr>
          <w:rFonts w:ascii="Calibri" w:eastAsia="Calibri" w:hAnsi="Calibri" w:cs="Calibri"/>
          <w:color w:val="000000"/>
          <w:sz w:val="22"/>
          <w:szCs w:val="22"/>
        </w:rPr>
        <w:t>higher-level condition</w:t>
      </w:r>
      <w:r>
        <w:rPr>
          <w:rFonts w:ascii="Calibri" w:eastAsia="Calibri" w:hAnsi="Calibri" w:cs="Calibri"/>
          <w:color w:val="000000"/>
          <w:sz w:val="22"/>
          <w:szCs w:val="22"/>
        </w:rPr>
        <w:t xml:space="preserve"> groups</w:t>
      </w:r>
      <w:r w:rsidR="00A962A4">
        <w:rPr>
          <w:rFonts w:ascii="Calibri" w:eastAsia="Calibri" w:hAnsi="Calibri" w:cs="Calibri"/>
          <w:color w:val="000000"/>
          <w:sz w:val="22"/>
          <w:szCs w:val="22"/>
        </w:rPr>
        <w:t xml:space="preserve"> of the available trials</w:t>
      </w:r>
      <w:r>
        <w:rPr>
          <w:rFonts w:ascii="Calibri" w:eastAsia="Calibri" w:hAnsi="Calibri" w:cs="Calibri"/>
          <w:color w:val="000000"/>
          <w:sz w:val="22"/>
          <w:szCs w:val="22"/>
        </w:rPr>
        <w:t>.</w:t>
      </w:r>
    </w:p>
    <w:p w14:paraId="7EA3ED06" w14:textId="3F7F820C" w:rsidR="006B14C0" w:rsidRDefault="003B3E45">
      <w:pPr>
        <w:pBdr>
          <w:top w:val="nil"/>
          <w:left w:val="nil"/>
          <w:bottom w:val="nil"/>
          <w:right w:val="nil"/>
          <w:between w:val="nil"/>
        </w:pBdr>
        <w:spacing w:after="120"/>
        <w:jc w:val="both"/>
        <w:rPr>
          <w:rFonts w:ascii="Calibri" w:eastAsia="Calibri" w:hAnsi="Calibri" w:cs="Calibri"/>
          <w:color w:val="000000"/>
          <w:sz w:val="22"/>
          <w:szCs w:val="22"/>
        </w:rPr>
      </w:pPr>
      <w:r>
        <w:rPr>
          <w:rFonts w:ascii="Calibri" w:eastAsia="Calibri" w:hAnsi="Calibri" w:cs="Calibri"/>
          <w:b/>
          <w:color w:val="000000"/>
          <w:sz w:val="22"/>
          <w:szCs w:val="22"/>
        </w:rPr>
        <w:t>Results</w:t>
      </w:r>
    </w:p>
    <w:p w14:paraId="7A1CA3A7" w14:textId="0A7DBD65" w:rsidR="00AF53BC" w:rsidRDefault="0008038D">
      <w:pPr>
        <w:pBdr>
          <w:top w:val="nil"/>
          <w:left w:val="nil"/>
          <w:bottom w:val="nil"/>
          <w:right w:val="nil"/>
          <w:between w:val="nil"/>
        </w:pBdr>
        <w:spacing w:after="120"/>
        <w:jc w:val="both"/>
        <w:rPr>
          <w:rFonts w:ascii="Calibri" w:eastAsia="Calibri" w:hAnsi="Calibri" w:cs="Calibri"/>
          <w:color w:val="000000"/>
          <w:sz w:val="22"/>
          <w:szCs w:val="22"/>
        </w:rPr>
      </w:pPr>
      <w:r>
        <w:rPr>
          <w:rFonts w:ascii="Calibri" w:eastAsia="Calibri" w:hAnsi="Calibri" w:cs="Calibri"/>
          <w:color w:val="000000"/>
          <w:sz w:val="22"/>
          <w:szCs w:val="22"/>
        </w:rPr>
        <w:t>A total of 1645 trial participants from 202 trials</w:t>
      </w:r>
      <w:r w:rsidR="009E2E97">
        <w:rPr>
          <w:rFonts w:ascii="Calibri" w:eastAsia="Calibri" w:hAnsi="Calibri" w:cs="Calibri"/>
          <w:color w:val="000000"/>
          <w:sz w:val="22"/>
          <w:szCs w:val="22"/>
        </w:rPr>
        <w:t xml:space="preserve"> could be matched to at least 1 non-participant</w:t>
      </w:r>
      <w:r w:rsidR="00164D24">
        <w:rPr>
          <w:rFonts w:ascii="Calibri" w:eastAsia="Calibri" w:hAnsi="Calibri" w:cs="Calibri"/>
          <w:color w:val="000000"/>
          <w:sz w:val="22"/>
          <w:szCs w:val="22"/>
        </w:rPr>
        <w:t>. The most common condition</w:t>
      </w:r>
      <w:r>
        <w:rPr>
          <w:rFonts w:ascii="Calibri" w:eastAsia="Calibri" w:hAnsi="Calibri" w:cs="Calibri"/>
          <w:color w:val="000000"/>
          <w:sz w:val="22"/>
          <w:szCs w:val="22"/>
        </w:rPr>
        <w:t xml:space="preserve"> groups </w:t>
      </w:r>
      <w:r w:rsidR="007A2CE5">
        <w:rPr>
          <w:rFonts w:ascii="Calibri" w:eastAsia="Calibri" w:hAnsi="Calibri" w:cs="Calibri"/>
          <w:color w:val="000000"/>
          <w:sz w:val="22"/>
          <w:szCs w:val="22"/>
        </w:rPr>
        <w:t>based on number of available trials were neoplastic disease (86 tria</w:t>
      </w:r>
      <w:r w:rsidR="004A64D6">
        <w:rPr>
          <w:rFonts w:ascii="Calibri" w:eastAsia="Calibri" w:hAnsi="Calibri" w:cs="Calibri"/>
          <w:color w:val="000000"/>
          <w:sz w:val="22"/>
          <w:szCs w:val="22"/>
        </w:rPr>
        <w:t>ls;</w:t>
      </w:r>
      <w:r w:rsidR="007A2CE5">
        <w:rPr>
          <w:rFonts w:ascii="Calibri" w:eastAsia="Calibri" w:hAnsi="Calibri" w:cs="Calibri"/>
          <w:color w:val="000000"/>
          <w:sz w:val="22"/>
          <w:szCs w:val="22"/>
        </w:rPr>
        <w:t xml:space="preserve"> 737 </w:t>
      </w:r>
      <w:r w:rsidR="002C0BEE">
        <w:rPr>
          <w:rFonts w:ascii="Calibri" w:eastAsia="Calibri" w:hAnsi="Calibri" w:cs="Calibri"/>
          <w:color w:val="000000"/>
          <w:sz w:val="22"/>
          <w:szCs w:val="22"/>
        </w:rPr>
        <w:t>participants</w:t>
      </w:r>
      <w:r w:rsidR="007A2CE5">
        <w:rPr>
          <w:rFonts w:ascii="Calibri" w:eastAsia="Calibri" w:hAnsi="Calibri" w:cs="Calibri"/>
          <w:color w:val="000000"/>
          <w:sz w:val="22"/>
          <w:szCs w:val="22"/>
        </w:rPr>
        <w:t>), disorder of digestive system (</w:t>
      </w:r>
      <w:r w:rsidR="004A64D6">
        <w:rPr>
          <w:rFonts w:ascii="Calibri" w:eastAsia="Calibri" w:hAnsi="Calibri" w:cs="Calibri"/>
          <w:color w:val="000000"/>
          <w:sz w:val="22"/>
          <w:szCs w:val="22"/>
        </w:rPr>
        <w:t>31; 321</w:t>
      </w:r>
      <w:r w:rsidR="007A2CE5">
        <w:rPr>
          <w:rFonts w:ascii="Calibri" w:eastAsia="Calibri" w:hAnsi="Calibri" w:cs="Calibri"/>
          <w:color w:val="000000"/>
          <w:sz w:val="22"/>
          <w:szCs w:val="22"/>
        </w:rPr>
        <w:t>), and inflammatory disorder (</w:t>
      </w:r>
      <w:r w:rsidR="004A64D6">
        <w:rPr>
          <w:rFonts w:ascii="Calibri" w:eastAsia="Calibri" w:hAnsi="Calibri" w:cs="Calibri"/>
          <w:color w:val="000000"/>
          <w:sz w:val="22"/>
          <w:szCs w:val="22"/>
        </w:rPr>
        <w:t>28; 276</w:t>
      </w:r>
      <w:r w:rsidR="007A2CE5">
        <w:rPr>
          <w:rFonts w:ascii="Calibri" w:eastAsia="Calibri" w:hAnsi="Calibri" w:cs="Calibri"/>
          <w:color w:val="000000"/>
          <w:sz w:val="22"/>
          <w:szCs w:val="22"/>
        </w:rPr>
        <w:t xml:space="preserve">). </w:t>
      </w:r>
      <w:r w:rsidR="007A2CE5">
        <w:rPr>
          <w:rFonts w:ascii="Calibri" w:eastAsia="Calibri" w:hAnsi="Calibri" w:cs="Calibri"/>
          <w:b/>
          <w:color w:val="000000"/>
          <w:sz w:val="22"/>
          <w:szCs w:val="22"/>
        </w:rPr>
        <w:t>Table 1</w:t>
      </w:r>
      <w:r w:rsidR="00AF53BC">
        <w:rPr>
          <w:rFonts w:ascii="Calibri" w:eastAsia="Calibri" w:hAnsi="Calibri" w:cs="Calibri"/>
          <w:color w:val="000000"/>
          <w:sz w:val="22"/>
          <w:szCs w:val="22"/>
        </w:rPr>
        <w:t xml:space="preserve"> provides a condensed snapshot</w:t>
      </w:r>
      <w:r w:rsidR="007A2CE5">
        <w:rPr>
          <w:rFonts w:ascii="Calibri" w:eastAsia="Calibri" w:hAnsi="Calibri" w:cs="Calibri"/>
          <w:color w:val="000000"/>
          <w:sz w:val="22"/>
          <w:szCs w:val="22"/>
        </w:rPr>
        <w:t xml:space="preserve"> of </w:t>
      </w:r>
      <w:r w:rsidR="00AF53BC">
        <w:rPr>
          <w:rFonts w:ascii="Calibri" w:eastAsia="Calibri" w:hAnsi="Calibri" w:cs="Calibri"/>
          <w:color w:val="000000"/>
          <w:sz w:val="22"/>
          <w:szCs w:val="22"/>
        </w:rPr>
        <w:t>clinical characteristic comparisons between participants and non-par</w:t>
      </w:r>
      <w:r w:rsidR="004C1108">
        <w:rPr>
          <w:rFonts w:ascii="Calibri" w:eastAsia="Calibri" w:hAnsi="Calibri" w:cs="Calibri"/>
          <w:color w:val="000000"/>
          <w:sz w:val="22"/>
          <w:szCs w:val="22"/>
        </w:rPr>
        <w:t>ticipants, stratified by condition group</w:t>
      </w:r>
      <w:r w:rsidR="00AF53BC">
        <w:rPr>
          <w:rFonts w:ascii="Calibri" w:eastAsia="Calibri" w:hAnsi="Calibri" w:cs="Calibri"/>
          <w:color w:val="000000"/>
          <w:sz w:val="22"/>
          <w:szCs w:val="22"/>
        </w:rPr>
        <w:t>.</w:t>
      </w:r>
      <w:r w:rsidR="004C1108">
        <w:rPr>
          <w:rFonts w:ascii="Calibri" w:eastAsia="Calibri" w:hAnsi="Calibri" w:cs="Calibri"/>
          <w:color w:val="000000"/>
          <w:sz w:val="22"/>
          <w:szCs w:val="22"/>
        </w:rPr>
        <w:t xml:space="preserve"> Across all groups</w:t>
      </w:r>
      <w:r w:rsidR="00FE4705">
        <w:rPr>
          <w:rFonts w:ascii="Calibri" w:eastAsia="Calibri" w:hAnsi="Calibri" w:cs="Calibri"/>
          <w:color w:val="000000"/>
          <w:sz w:val="22"/>
          <w:szCs w:val="22"/>
        </w:rPr>
        <w:t>, trial non</w:t>
      </w:r>
      <w:r w:rsidR="00F56311">
        <w:rPr>
          <w:rFonts w:ascii="Calibri" w:eastAsia="Calibri" w:hAnsi="Calibri" w:cs="Calibri"/>
          <w:color w:val="000000"/>
          <w:sz w:val="22"/>
          <w:szCs w:val="22"/>
        </w:rPr>
        <w:t xml:space="preserve">-participants had more </w:t>
      </w:r>
      <w:r w:rsidR="002C0BEE">
        <w:rPr>
          <w:rFonts w:ascii="Calibri" w:eastAsia="Calibri" w:hAnsi="Calibri" w:cs="Calibri"/>
          <w:color w:val="000000"/>
          <w:sz w:val="22"/>
          <w:szCs w:val="22"/>
        </w:rPr>
        <w:t>underlying medical conditions</w:t>
      </w:r>
      <w:r w:rsidR="00F56311">
        <w:rPr>
          <w:rFonts w:ascii="Calibri" w:eastAsia="Calibri" w:hAnsi="Calibri" w:cs="Calibri"/>
          <w:color w:val="000000"/>
          <w:sz w:val="22"/>
          <w:szCs w:val="22"/>
        </w:rPr>
        <w:t>, including</w:t>
      </w:r>
      <w:r w:rsidR="00A962A4">
        <w:rPr>
          <w:rFonts w:ascii="Calibri" w:eastAsia="Calibri" w:hAnsi="Calibri" w:cs="Calibri"/>
          <w:color w:val="000000"/>
          <w:sz w:val="22"/>
          <w:szCs w:val="22"/>
        </w:rPr>
        <w:t xml:space="preserve"> higher prevalence of</w:t>
      </w:r>
      <w:r w:rsidR="00F56311">
        <w:rPr>
          <w:rFonts w:ascii="Calibri" w:eastAsia="Calibri" w:hAnsi="Calibri" w:cs="Calibri"/>
          <w:color w:val="000000"/>
          <w:sz w:val="22"/>
          <w:szCs w:val="22"/>
        </w:rPr>
        <w:t xml:space="preserve"> diabetes mellit</w:t>
      </w:r>
      <w:r w:rsidR="007D4730">
        <w:rPr>
          <w:rFonts w:ascii="Calibri" w:eastAsia="Calibri" w:hAnsi="Calibri" w:cs="Calibri"/>
          <w:color w:val="000000"/>
          <w:sz w:val="22"/>
          <w:szCs w:val="22"/>
        </w:rPr>
        <w:t>us, hypertensive disorder,</w:t>
      </w:r>
      <w:r w:rsidR="00A962A4">
        <w:rPr>
          <w:rFonts w:ascii="Calibri" w:eastAsia="Calibri" w:hAnsi="Calibri" w:cs="Calibri"/>
          <w:color w:val="000000"/>
          <w:sz w:val="22"/>
          <w:szCs w:val="22"/>
        </w:rPr>
        <w:t xml:space="preserve"> </w:t>
      </w:r>
      <w:r w:rsidR="00F56311">
        <w:rPr>
          <w:rFonts w:ascii="Calibri" w:eastAsia="Calibri" w:hAnsi="Calibri" w:cs="Calibri"/>
          <w:color w:val="000000"/>
          <w:sz w:val="22"/>
          <w:szCs w:val="22"/>
        </w:rPr>
        <w:t>renal impair</w:t>
      </w:r>
      <w:r w:rsidR="00A962A4">
        <w:rPr>
          <w:rFonts w:ascii="Calibri" w:eastAsia="Calibri" w:hAnsi="Calibri" w:cs="Calibri"/>
          <w:color w:val="000000"/>
          <w:sz w:val="22"/>
          <w:szCs w:val="22"/>
        </w:rPr>
        <w:t>ment</w:t>
      </w:r>
      <w:r w:rsidR="007D4730">
        <w:rPr>
          <w:rFonts w:ascii="Calibri" w:eastAsia="Calibri" w:hAnsi="Calibri" w:cs="Calibri"/>
          <w:color w:val="000000"/>
          <w:sz w:val="22"/>
          <w:szCs w:val="22"/>
        </w:rPr>
        <w:t>, and heart failure</w:t>
      </w:r>
      <w:r w:rsidR="00F56311">
        <w:rPr>
          <w:rFonts w:ascii="Calibri" w:eastAsia="Calibri" w:hAnsi="Calibri" w:cs="Calibri"/>
          <w:color w:val="000000"/>
          <w:sz w:val="22"/>
          <w:szCs w:val="22"/>
        </w:rPr>
        <w:t>.</w:t>
      </w:r>
    </w:p>
    <w:p w14:paraId="6E7CAA65" w14:textId="60CB23F7" w:rsidR="00B72E46" w:rsidRPr="007D4730" w:rsidRDefault="00B72E46" w:rsidP="007D4730">
      <w:pPr>
        <w:pStyle w:val="NoSpacing"/>
        <w:rPr>
          <w:rFonts w:asciiTheme="majorHAnsi" w:eastAsia="Calibri" w:hAnsiTheme="majorHAnsi" w:cstheme="majorHAnsi"/>
          <w:sz w:val="22"/>
        </w:rPr>
      </w:pPr>
      <w:r w:rsidRPr="007D4730">
        <w:rPr>
          <w:rFonts w:asciiTheme="majorHAnsi" w:eastAsia="Calibri" w:hAnsiTheme="majorHAnsi" w:cstheme="majorHAnsi"/>
          <w:b/>
          <w:sz w:val="22"/>
        </w:rPr>
        <w:t>Table 1:</w:t>
      </w:r>
      <w:r w:rsidR="004C1108" w:rsidRPr="007D4730">
        <w:rPr>
          <w:rFonts w:asciiTheme="majorHAnsi" w:eastAsia="Calibri" w:hAnsiTheme="majorHAnsi" w:cstheme="majorHAnsi"/>
          <w:sz w:val="22"/>
        </w:rPr>
        <w:t xml:space="preserve"> Trial participant </w:t>
      </w:r>
      <w:r w:rsidRPr="007D4730">
        <w:rPr>
          <w:rFonts w:asciiTheme="majorHAnsi" w:eastAsia="Calibri" w:hAnsiTheme="majorHAnsi" w:cstheme="majorHAnsi"/>
          <w:sz w:val="22"/>
        </w:rPr>
        <w:t>clinical characteristics c</w:t>
      </w:r>
      <w:r w:rsidR="004C1108" w:rsidRPr="007D4730">
        <w:rPr>
          <w:rFonts w:asciiTheme="majorHAnsi" w:eastAsia="Calibri" w:hAnsiTheme="majorHAnsi" w:cstheme="majorHAnsi"/>
          <w:sz w:val="22"/>
        </w:rPr>
        <w:t>ompared to non-participants</w:t>
      </w:r>
    </w:p>
    <w:tbl>
      <w:tblPr>
        <w:tblStyle w:val="TableGrid"/>
        <w:tblW w:w="10381" w:type="dxa"/>
        <w:tblLayout w:type="fixed"/>
        <w:tblLook w:val="04A0" w:firstRow="1" w:lastRow="0" w:firstColumn="1" w:lastColumn="0" w:noHBand="0" w:noVBand="1"/>
      </w:tblPr>
      <w:tblGrid>
        <w:gridCol w:w="2155"/>
        <w:gridCol w:w="1080"/>
        <w:gridCol w:w="990"/>
        <w:gridCol w:w="720"/>
        <w:gridCol w:w="990"/>
        <w:gridCol w:w="990"/>
        <w:gridCol w:w="720"/>
        <w:gridCol w:w="990"/>
        <w:gridCol w:w="980"/>
        <w:gridCol w:w="766"/>
      </w:tblGrid>
      <w:tr w:rsidR="00FE4705" w:rsidRPr="00AF53BC" w14:paraId="13F15F49" w14:textId="77777777" w:rsidTr="00DC5467">
        <w:trPr>
          <w:trHeight w:val="323"/>
        </w:trPr>
        <w:tc>
          <w:tcPr>
            <w:tcW w:w="2155" w:type="dxa"/>
            <w:vAlign w:val="center"/>
          </w:tcPr>
          <w:p w14:paraId="06FD1755" w14:textId="77777777" w:rsidR="00AF53BC" w:rsidRPr="00FE4705" w:rsidRDefault="00AF53BC" w:rsidP="00036D74">
            <w:pPr>
              <w:pStyle w:val="NoSpacing"/>
              <w:jc w:val="center"/>
              <w:rPr>
                <w:rFonts w:asciiTheme="majorHAnsi" w:eastAsia="Calibri" w:hAnsiTheme="majorHAnsi" w:cstheme="majorHAnsi"/>
                <w:sz w:val="18"/>
                <w:szCs w:val="18"/>
              </w:rPr>
            </w:pPr>
          </w:p>
        </w:tc>
        <w:tc>
          <w:tcPr>
            <w:tcW w:w="2790" w:type="dxa"/>
            <w:gridSpan w:val="3"/>
            <w:vAlign w:val="center"/>
          </w:tcPr>
          <w:p w14:paraId="6ECEB03D" w14:textId="01B6F441" w:rsidR="00B72E46" w:rsidRPr="00FE4705" w:rsidRDefault="00AF53BC" w:rsidP="00036D74">
            <w:pPr>
              <w:pStyle w:val="NoSpacing"/>
              <w:jc w:val="center"/>
              <w:rPr>
                <w:rFonts w:asciiTheme="majorHAnsi" w:eastAsia="Calibri" w:hAnsiTheme="majorHAnsi" w:cstheme="majorHAnsi"/>
                <w:b/>
                <w:sz w:val="18"/>
                <w:szCs w:val="18"/>
              </w:rPr>
            </w:pPr>
            <w:r w:rsidRPr="00FE4705">
              <w:rPr>
                <w:rFonts w:asciiTheme="majorHAnsi" w:eastAsia="Calibri" w:hAnsiTheme="majorHAnsi" w:cstheme="majorHAnsi"/>
                <w:b/>
                <w:sz w:val="18"/>
                <w:szCs w:val="18"/>
              </w:rPr>
              <w:t>Neoplastic disease</w:t>
            </w:r>
          </w:p>
          <w:p w14:paraId="27EB197D" w14:textId="179CBE46" w:rsidR="00AF53BC" w:rsidRPr="00FE4705" w:rsidRDefault="00AF53BC" w:rsidP="00036D74">
            <w:pPr>
              <w:pStyle w:val="NoSpacing"/>
              <w:jc w:val="center"/>
              <w:rPr>
                <w:rFonts w:asciiTheme="majorHAnsi" w:eastAsia="Calibri" w:hAnsiTheme="majorHAnsi" w:cstheme="majorHAnsi"/>
                <w:b/>
                <w:sz w:val="18"/>
                <w:szCs w:val="18"/>
              </w:rPr>
            </w:pPr>
            <w:r w:rsidRPr="00FE4705">
              <w:rPr>
                <w:rFonts w:asciiTheme="majorHAnsi" w:eastAsia="Calibri" w:hAnsiTheme="majorHAnsi" w:cstheme="majorHAnsi"/>
                <w:b/>
                <w:sz w:val="18"/>
                <w:szCs w:val="18"/>
              </w:rPr>
              <w:t>(N = 737</w:t>
            </w:r>
            <w:r w:rsidR="00B72E46" w:rsidRPr="00FE4705">
              <w:rPr>
                <w:rFonts w:asciiTheme="majorHAnsi" w:eastAsia="Calibri" w:hAnsiTheme="majorHAnsi" w:cstheme="majorHAnsi"/>
                <w:b/>
                <w:sz w:val="18"/>
                <w:szCs w:val="18"/>
              </w:rPr>
              <w:t xml:space="preserve"> each</w:t>
            </w:r>
            <w:r w:rsidRPr="00FE4705">
              <w:rPr>
                <w:rFonts w:asciiTheme="majorHAnsi" w:eastAsia="Calibri" w:hAnsiTheme="majorHAnsi" w:cstheme="majorHAnsi"/>
                <w:b/>
                <w:sz w:val="18"/>
                <w:szCs w:val="18"/>
              </w:rPr>
              <w:t>)</w:t>
            </w:r>
          </w:p>
        </w:tc>
        <w:tc>
          <w:tcPr>
            <w:tcW w:w="2700" w:type="dxa"/>
            <w:gridSpan w:val="3"/>
            <w:vAlign w:val="center"/>
          </w:tcPr>
          <w:p w14:paraId="1DC8B4E5" w14:textId="77777777" w:rsidR="00B72E46" w:rsidRPr="00FE4705" w:rsidRDefault="00B72E46" w:rsidP="00036D74">
            <w:pPr>
              <w:pStyle w:val="NoSpacing"/>
              <w:jc w:val="center"/>
              <w:rPr>
                <w:rFonts w:asciiTheme="majorHAnsi" w:eastAsia="Calibri" w:hAnsiTheme="majorHAnsi" w:cstheme="majorHAnsi"/>
                <w:b/>
                <w:sz w:val="18"/>
                <w:szCs w:val="18"/>
              </w:rPr>
            </w:pPr>
            <w:r w:rsidRPr="00FE4705">
              <w:rPr>
                <w:rFonts w:asciiTheme="majorHAnsi" w:eastAsia="Calibri" w:hAnsiTheme="majorHAnsi" w:cstheme="majorHAnsi"/>
                <w:b/>
                <w:sz w:val="18"/>
                <w:szCs w:val="18"/>
              </w:rPr>
              <w:t>Disorder of digestive system</w:t>
            </w:r>
          </w:p>
          <w:p w14:paraId="6D314BD7" w14:textId="169A7306" w:rsidR="00AF53BC" w:rsidRPr="00FE4705" w:rsidRDefault="00AF53BC" w:rsidP="00036D74">
            <w:pPr>
              <w:pStyle w:val="NoSpacing"/>
              <w:jc w:val="center"/>
              <w:rPr>
                <w:rFonts w:asciiTheme="majorHAnsi" w:eastAsia="Calibri" w:hAnsiTheme="majorHAnsi" w:cstheme="majorHAnsi"/>
                <w:b/>
                <w:sz w:val="18"/>
                <w:szCs w:val="18"/>
              </w:rPr>
            </w:pPr>
            <w:r w:rsidRPr="00FE4705">
              <w:rPr>
                <w:rFonts w:asciiTheme="majorHAnsi" w:eastAsia="Calibri" w:hAnsiTheme="majorHAnsi" w:cstheme="majorHAnsi"/>
                <w:b/>
                <w:sz w:val="18"/>
                <w:szCs w:val="18"/>
              </w:rPr>
              <w:t>(N = 321</w:t>
            </w:r>
            <w:r w:rsidR="00B72E46" w:rsidRPr="00FE4705">
              <w:rPr>
                <w:rFonts w:asciiTheme="majorHAnsi" w:eastAsia="Calibri" w:hAnsiTheme="majorHAnsi" w:cstheme="majorHAnsi"/>
                <w:b/>
                <w:sz w:val="18"/>
                <w:szCs w:val="18"/>
              </w:rPr>
              <w:t xml:space="preserve"> each</w:t>
            </w:r>
            <w:r w:rsidRPr="00FE4705">
              <w:rPr>
                <w:rFonts w:asciiTheme="majorHAnsi" w:eastAsia="Calibri" w:hAnsiTheme="majorHAnsi" w:cstheme="majorHAnsi"/>
                <w:b/>
                <w:sz w:val="18"/>
                <w:szCs w:val="18"/>
              </w:rPr>
              <w:t>)</w:t>
            </w:r>
          </w:p>
        </w:tc>
        <w:tc>
          <w:tcPr>
            <w:tcW w:w="2736" w:type="dxa"/>
            <w:gridSpan w:val="3"/>
            <w:vAlign w:val="center"/>
          </w:tcPr>
          <w:p w14:paraId="0A5322BE" w14:textId="62C523D9" w:rsidR="00B72E46" w:rsidRPr="00FE4705" w:rsidRDefault="00B72E46" w:rsidP="00036D74">
            <w:pPr>
              <w:pStyle w:val="NoSpacing"/>
              <w:jc w:val="center"/>
              <w:rPr>
                <w:rFonts w:asciiTheme="majorHAnsi" w:eastAsia="Calibri" w:hAnsiTheme="majorHAnsi" w:cstheme="majorHAnsi"/>
                <w:b/>
                <w:sz w:val="18"/>
                <w:szCs w:val="18"/>
              </w:rPr>
            </w:pPr>
            <w:r w:rsidRPr="00FE4705">
              <w:rPr>
                <w:rFonts w:asciiTheme="majorHAnsi" w:eastAsia="Calibri" w:hAnsiTheme="majorHAnsi" w:cstheme="majorHAnsi"/>
                <w:b/>
                <w:sz w:val="18"/>
                <w:szCs w:val="18"/>
              </w:rPr>
              <w:t>Inflammatory disorder</w:t>
            </w:r>
          </w:p>
          <w:p w14:paraId="37D57B8B" w14:textId="62E4CDCA" w:rsidR="00AF53BC" w:rsidRPr="00FE4705" w:rsidRDefault="003B715A" w:rsidP="00036D74">
            <w:pPr>
              <w:pStyle w:val="NoSpacing"/>
              <w:jc w:val="center"/>
              <w:rPr>
                <w:rFonts w:asciiTheme="majorHAnsi" w:eastAsia="Calibri" w:hAnsiTheme="majorHAnsi" w:cstheme="majorHAnsi"/>
                <w:b/>
                <w:sz w:val="18"/>
                <w:szCs w:val="18"/>
              </w:rPr>
            </w:pPr>
            <w:r>
              <w:rPr>
                <w:rFonts w:asciiTheme="majorHAnsi" w:eastAsia="Calibri" w:hAnsiTheme="majorHAnsi" w:cstheme="majorHAnsi"/>
                <w:b/>
                <w:sz w:val="18"/>
                <w:szCs w:val="18"/>
              </w:rPr>
              <w:t>(N = 276</w:t>
            </w:r>
            <w:r w:rsidR="00B72E46" w:rsidRPr="00FE4705">
              <w:rPr>
                <w:rFonts w:asciiTheme="majorHAnsi" w:eastAsia="Calibri" w:hAnsiTheme="majorHAnsi" w:cstheme="majorHAnsi"/>
                <w:b/>
                <w:sz w:val="18"/>
                <w:szCs w:val="18"/>
              </w:rPr>
              <w:t xml:space="preserve"> each</w:t>
            </w:r>
            <w:r w:rsidR="00AF53BC" w:rsidRPr="00FE4705">
              <w:rPr>
                <w:rFonts w:asciiTheme="majorHAnsi" w:eastAsia="Calibri" w:hAnsiTheme="majorHAnsi" w:cstheme="majorHAnsi"/>
                <w:b/>
                <w:sz w:val="18"/>
                <w:szCs w:val="18"/>
              </w:rPr>
              <w:t>)</w:t>
            </w:r>
          </w:p>
        </w:tc>
      </w:tr>
      <w:tr w:rsidR="00FE4705" w:rsidRPr="00AF53BC" w14:paraId="4DC21507" w14:textId="77777777" w:rsidTr="00DC5467">
        <w:trPr>
          <w:trHeight w:val="179"/>
        </w:trPr>
        <w:tc>
          <w:tcPr>
            <w:tcW w:w="2155" w:type="dxa"/>
            <w:vAlign w:val="center"/>
          </w:tcPr>
          <w:p w14:paraId="2DE13A8E" w14:textId="146EF23B" w:rsidR="00AF53BC" w:rsidRPr="00FE4705" w:rsidRDefault="00AF53BC" w:rsidP="00036D74">
            <w:pPr>
              <w:pStyle w:val="NoSpacing"/>
              <w:rPr>
                <w:rFonts w:asciiTheme="majorHAnsi" w:eastAsia="Calibri" w:hAnsiTheme="majorHAnsi" w:cstheme="majorHAnsi"/>
                <w:i/>
                <w:sz w:val="18"/>
                <w:szCs w:val="18"/>
              </w:rPr>
            </w:pPr>
            <w:r w:rsidRPr="00FE4705">
              <w:rPr>
                <w:rFonts w:asciiTheme="majorHAnsi" w:eastAsia="Calibri" w:hAnsiTheme="majorHAnsi" w:cstheme="majorHAnsi"/>
                <w:i/>
                <w:sz w:val="18"/>
                <w:szCs w:val="18"/>
              </w:rPr>
              <w:t>Characteristic</w:t>
            </w:r>
          </w:p>
        </w:tc>
        <w:tc>
          <w:tcPr>
            <w:tcW w:w="1080" w:type="dxa"/>
            <w:vAlign w:val="center"/>
          </w:tcPr>
          <w:p w14:paraId="3490148E" w14:textId="41B84FC2" w:rsidR="00AF53BC" w:rsidRPr="00FE4705" w:rsidRDefault="00AF53BC" w:rsidP="00036D74">
            <w:pPr>
              <w:pStyle w:val="NoSpacing"/>
              <w:jc w:val="center"/>
              <w:rPr>
                <w:rFonts w:asciiTheme="majorHAnsi" w:eastAsia="Calibri" w:hAnsiTheme="majorHAnsi" w:cstheme="majorHAnsi"/>
                <w:i/>
                <w:sz w:val="18"/>
                <w:szCs w:val="18"/>
              </w:rPr>
            </w:pPr>
            <w:r w:rsidRPr="00FE4705">
              <w:rPr>
                <w:rFonts w:asciiTheme="majorHAnsi" w:eastAsia="Calibri" w:hAnsiTheme="majorHAnsi" w:cstheme="majorHAnsi"/>
                <w:i/>
                <w:sz w:val="18"/>
                <w:szCs w:val="18"/>
              </w:rPr>
              <w:t>P</w:t>
            </w:r>
          </w:p>
        </w:tc>
        <w:tc>
          <w:tcPr>
            <w:tcW w:w="990" w:type="dxa"/>
            <w:vAlign w:val="center"/>
          </w:tcPr>
          <w:p w14:paraId="1671638E" w14:textId="1C4E647D" w:rsidR="00AF53BC" w:rsidRPr="00FE4705" w:rsidRDefault="00AF53BC" w:rsidP="00036D74">
            <w:pPr>
              <w:pStyle w:val="NoSpacing"/>
              <w:jc w:val="center"/>
              <w:rPr>
                <w:rFonts w:asciiTheme="majorHAnsi" w:eastAsia="Calibri" w:hAnsiTheme="majorHAnsi" w:cstheme="majorHAnsi"/>
                <w:i/>
                <w:sz w:val="18"/>
                <w:szCs w:val="18"/>
              </w:rPr>
            </w:pPr>
            <w:r w:rsidRPr="00FE4705">
              <w:rPr>
                <w:rFonts w:asciiTheme="majorHAnsi" w:eastAsia="Calibri" w:hAnsiTheme="majorHAnsi" w:cstheme="majorHAnsi"/>
                <w:i/>
                <w:sz w:val="18"/>
                <w:szCs w:val="18"/>
              </w:rPr>
              <w:t>NP</w:t>
            </w:r>
          </w:p>
        </w:tc>
        <w:tc>
          <w:tcPr>
            <w:tcW w:w="720" w:type="dxa"/>
            <w:vAlign w:val="center"/>
          </w:tcPr>
          <w:p w14:paraId="1704FB81" w14:textId="458080DF" w:rsidR="00AF53BC" w:rsidRPr="00FE4705" w:rsidRDefault="00AF53BC" w:rsidP="00036D74">
            <w:pPr>
              <w:pStyle w:val="NoSpacing"/>
              <w:jc w:val="center"/>
              <w:rPr>
                <w:rFonts w:asciiTheme="majorHAnsi" w:eastAsia="Calibri" w:hAnsiTheme="majorHAnsi" w:cstheme="majorHAnsi"/>
                <w:i/>
                <w:sz w:val="18"/>
                <w:szCs w:val="18"/>
              </w:rPr>
            </w:pPr>
            <w:proofErr w:type="spellStart"/>
            <w:r w:rsidRPr="00FE4705">
              <w:rPr>
                <w:rFonts w:asciiTheme="majorHAnsi" w:eastAsia="Calibri" w:hAnsiTheme="majorHAnsi" w:cstheme="majorHAnsi"/>
                <w:i/>
                <w:sz w:val="18"/>
                <w:szCs w:val="18"/>
              </w:rPr>
              <w:t>StDiff</w:t>
            </w:r>
            <w:proofErr w:type="spellEnd"/>
          </w:p>
        </w:tc>
        <w:tc>
          <w:tcPr>
            <w:tcW w:w="990" w:type="dxa"/>
            <w:vAlign w:val="center"/>
          </w:tcPr>
          <w:p w14:paraId="35315131" w14:textId="71A00CE9" w:rsidR="00AF53BC" w:rsidRPr="00FE4705" w:rsidRDefault="00AF53BC" w:rsidP="00036D74">
            <w:pPr>
              <w:pStyle w:val="NoSpacing"/>
              <w:jc w:val="center"/>
              <w:rPr>
                <w:rFonts w:asciiTheme="majorHAnsi" w:eastAsia="Calibri" w:hAnsiTheme="majorHAnsi" w:cstheme="majorHAnsi"/>
                <w:i/>
                <w:sz w:val="18"/>
                <w:szCs w:val="18"/>
              </w:rPr>
            </w:pPr>
            <w:r w:rsidRPr="00FE4705">
              <w:rPr>
                <w:rFonts w:asciiTheme="majorHAnsi" w:eastAsia="Calibri" w:hAnsiTheme="majorHAnsi" w:cstheme="majorHAnsi"/>
                <w:i/>
                <w:sz w:val="18"/>
                <w:szCs w:val="18"/>
              </w:rPr>
              <w:t>P</w:t>
            </w:r>
          </w:p>
        </w:tc>
        <w:tc>
          <w:tcPr>
            <w:tcW w:w="990" w:type="dxa"/>
            <w:vAlign w:val="center"/>
          </w:tcPr>
          <w:p w14:paraId="400489A9" w14:textId="241C3FBB" w:rsidR="00AF53BC" w:rsidRPr="00FE4705" w:rsidRDefault="00AF53BC" w:rsidP="00036D74">
            <w:pPr>
              <w:pStyle w:val="NoSpacing"/>
              <w:jc w:val="center"/>
              <w:rPr>
                <w:rFonts w:asciiTheme="majorHAnsi" w:eastAsia="Calibri" w:hAnsiTheme="majorHAnsi" w:cstheme="majorHAnsi"/>
                <w:i/>
                <w:sz w:val="18"/>
                <w:szCs w:val="18"/>
              </w:rPr>
            </w:pPr>
            <w:r w:rsidRPr="00FE4705">
              <w:rPr>
                <w:rFonts w:asciiTheme="majorHAnsi" w:eastAsia="Calibri" w:hAnsiTheme="majorHAnsi" w:cstheme="majorHAnsi"/>
                <w:i/>
                <w:sz w:val="18"/>
                <w:szCs w:val="18"/>
              </w:rPr>
              <w:t>NP</w:t>
            </w:r>
          </w:p>
        </w:tc>
        <w:tc>
          <w:tcPr>
            <w:tcW w:w="720" w:type="dxa"/>
            <w:vAlign w:val="center"/>
          </w:tcPr>
          <w:p w14:paraId="0921EF77" w14:textId="6AC5B0CA" w:rsidR="00AF53BC" w:rsidRPr="00FE4705" w:rsidRDefault="00AF53BC" w:rsidP="00036D74">
            <w:pPr>
              <w:pStyle w:val="NoSpacing"/>
              <w:jc w:val="center"/>
              <w:rPr>
                <w:rFonts w:asciiTheme="majorHAnsi" w:eastAsia="Calibri" w:hAnsiTheme="majorHAnsi" w:cstheme="majorHAnsi"/>
                <w:i/>
                <w:sz w:val="18"/>
                <w:szCs w:val="18"/>
              </w:rPr>
            </w:pPr>
            <w:proofErr w:type="spellStart"/>
            <w:r w:rsidRPr="00FE4705">
              <w:rPr>
                <w:rFonts w:asciiTheme="majorHAnsi" w:eastAsia="Calibri" w:hAnsiTheme="majorHAnsi" w:cstheme="majorHAnsi"/>
                <w:i/>
                <w:sz w:val="18"/>
                <w:szCs w:val="18"/>
              </w:rPr>
              <w:t>StDiff</w:t>
            </w:r>
            <w:proofErr w:type="spellEnd"/>
          </w:p>
        </w:tc>
        <w:tc>
          <w:tcPr>
            <w:tcW w:w="990" w:type="dxa"/>
            <w:vAlign w:val="center"/>
          </w:tcPr>
          <w:p w14:paraId="75EC5E40" w14:textId="40CE54E9" w:rsidR="00AF53BC" w:rsidRPr="00FE4705" w:rsidRDefault="00AF53BC" w:rsidP="00036D74">
            <w:pPr>
              <w:pStyle w:val="NoSpacing"/>
              <w:jc w:val="center"/>
              <w:rPr>
                <w:rFonts w:asciiTheme="majorHAnsi" w:eastAsia="Calibri" w:hAnsiTheme="majorHAnsi" w:cstheme="majorHAnsi"/>
                <w:i/>
                <w:sz w:val="18"/>
                <w:szCs w:val="18"/>
              </w:rPr>
            </w:pPr>
            <w:r w:rsidRPr="00FE4705">
              <w:rPr>
                <w:rFonts w:asciiTheme="majorHAnsi" w:eastAsia="Calibri" w:hAnsiTheme="majorHAnsi" w:cstheme="majorHAnsi"/>
                <w:i/>
                <w:sz w:val="18"/>
                <w:szCs w:val="18"/>
              </w:rPr>
              <w:t>P</w:t>
            </w:r>
          </w:p>
        </w:tc>
        <w:tc>
          <w:tcPr>
            <w:tcW w:w="980" w:type="dxa"/>
            <w:vAlign w:val="center"/>
          </w:tcPr>
          <w:p w14:paraId="07E8BC08" w14:textId="469C4B08" w:rsidR="00AF53BC" w:rsidRPr="00FE4705" w:rsidRDefault="00AF53BC" w:rsidP="00036D74">
            <w:pPr>
              <w:pStyle w:val="NoSpacing"/>
              <w:jc w:val="center"/>
              <w:rPr>
                <w:rFonts w:asciiTheme="majorHAnsi" w:eastAsia="Calibri" w:hAnsiTheme="majorHAnsi" w:cstheme="majorHAnsi"/>
                <w:i/>
                <w:sz w:val="18"/>
                <w:szCs w:val="18"/>
              </w:rPr>
            </w:pPr>
            <w:r w:rsidRPr="00FE4705">
              <w:rPr>
                <w:rFonts w:asciiTheme="majorHAnsi" w:eastAsia="Calibri" w:hAnsiTheme="majorHAnsi" w:cstheme="majorHAnsi"/>
                <w:i/>
                <w:sz w:val="18"/>
                <w:szCs w:val="18"/>
              </w:rPr>
              <w:t>NP</w:t>
            </w:r>
          </w:p>
        </w:tc>
        <w:tc>
          <w:tcPr>
            <w:tcW w:w="766" w:type="dxa"/>
            <w:vAlign w:val="center"/>
          </w:tcPr>
          <w:p w14:paraId="06823F46" w14:textId="74F74A52" w:rsidR="00AF53BC" w:rsidRPr="00FE4705" w:rsidRDefault="00AF53BC" w:rsidP="00036D74">
            <w:pPr>
              <w:pStyle w:val="NoSpacing"/>
              <w:jc w:val="center"/>
              <w:rPr>
                <w:rFonts w:asciiTheme="majorHAnsi" w:eastAsia="Calibri" w:hAnsiTheme="majorHAnsi" w:cstheme="majorHAnsi"/>
                <w:i/>
                <w:sz w:val="18"/>
                <w:szCs w:val="18"/>
              </w:rPr>
            </w:pPr>
            <w:proofErr w:type="spellStart"/>
            <w:r w:rsidRPr="00FE4705">
              <w:rPr>
                <w:rFonts w:asciiTheme="majorHAnsi" w:eastAsia="Calibri" w:hAnsiTheme="majorHAnsi" w:cstheme="majorHAnsi"/>
                <w:i/>
                <w:sz w:val="18"/>
                <w:szCs w:val="18"/>
              </w:rPr>
              <w:t>StDiff</w:t>
            </w:r>
            <w:proofErr w:type="spellEnd"/>
          </w:p>
        </w:tc>
      </w:tr>
      <w:tr w:rsidR="00FE4705" w:rsidRPr="00AF53BC" w14:paraId="3138701A" w14:textId="77777777" w:rsidTr="00DC5467">
        <w:trPr>
          <w:trHeight w:val="194"/>
        </w:trPr>
        <w:tc>
          <w:tcPr>
            <w:tcW w:w="2155" w:type="dxa"/>
            <w:vAlign w:val="center"/>
          </w:tcPr>
          <w:p w14:paraId="29AD9B04" w14:textId="562712AD" w:rsidR="00AF53BC" w:rsidRPr="00FD32D7" w:rsidRDefault="00AF53BC" w:rsidP="00036D74">
            <w:pPr>
              <w:pStyle w:val="NoSpacing"/>
              <w:rPr>
                <w:rFonts w:asciiTheme="majorHAnsi" w:eastAsia="Calibri" w:hAnsiTheme="majorHAnsi" w:cstheme="majorHAnsi"/>
                <w:b/>
                <w:sz w:val="18"/>
                <w:szCs w:val="18"/>
              </w:rPr>
            </w:pPr>
            <w:r w:rsidRPr="00FD32D7">
              <w:rPr>
                <w:rFonts w:asciiTheme="majorHAnsi" w:eastAsia="Calibri" w:hAnsiTheme="majorHAnsi" w:cstheme="majorHAnsi"/>
                <w:b/>
                <w:sz w:val="18"/>
                <w:szCs w:val="18"/>
              </w:rPr>
              <w:t>Age group</w:t>
            </w:r>
          </w:p>
        </w:tc>
        <w:tc>
          <w:tcPr>
            <w:tcW w:w="1080" w:type="dxa"/>
            <w:vAlign w:val="center"/>
          </w:tcPr>
          <w:p w14:paraId="0420AA65" w14:textId="14C54E53" w:rsidR="00AF53BC" w:rsidRPr="00FE4705" w:rsidRDefault="00AF53BC" w:rsidP="00036D74">
            <w:pPr>
              <w:pStyle w:val="NoSpacing"/>
              <w:jc w:val="center"/>
              <w:rPr>
                <w:rFonts w:asciiTheme="majorHAnsi" w:eastAsia="Calibri" w:hAnsiTheme="majorHAnsi" w:cstheme="majorHAnsi"/>
                <w:sz w:val="18"/>
                <w:szCs w:val="18"/>
              </w:rPr>
            </w:pPr>
          </w:p>
        </w:tc>
        <w:tc>
          <w:tcPr>
            <w:tcW w:w="990" w:type="dxa"/>
            <w:vAlign w:val="center"/>
          </w:tcPr>
          <w:p w14:paraId="7435922C" w14:textId="7F650550" w:rsidR="00AF53BC" w:rsidRPr="00FE4705" w:rsidRDefault="00AF53BC" w:rsidP="00036D74">
            <w:pPr>
              <w:pStyle w:val="NoSpacing"/>
              <w:jc w:val="center"/>
              <w:rPr>
                <w:rFonts w:asciiTheme="majorHAnsi" w:eastAsia="Calibri" w:hAnsiTheme="majorHAnsi" w:cstheme="majorHAnsi"/>
                <w:sz w:val="18"/>
                <w:szCs w:val="18"/>
              </w:rPr>
            </w:pPr>
          </w:p>
        </w:tc>
        <w:tc>
          <w:tcPr>
            <w:tcW w:w="720" w:type="dxa"/>
            <w:vAlign w:val="center"/>
          </w:tcPr>
          <w:p w14:paraId="463585A4" w14:textId="6189C8CB" w:rsidR="00AF53BC" w:rsidRPr="00FE4705" w:rsidRDefault="00AF53BC" w:rsidP="00036D74">
            <w:pPr>
              <w:pStyle w:val="NoSpacing"/>
              <w:jc w:val="center"/>
              <w:rPr>
                <w:rFonts w:asciiTheme="majorHAnsi" w:eastAsia="Calibri" w:hAnsiTheme="majorHAnsi" w:cstheme="majorHAnsi"/>
                <w:sz w:val="18"/>
                <w:szCs w:val="18"/>
              </w:rPr>
            </w:pPr>
          </w:p>
        </w:tc>
        <w:tc>
          <w:tcPr>
            <w:tcW w:w="990" w:type="dxa"/>
            <w:vAlign w:val="center"/>
          </w:tcPr>
          <w:p w14:paraId="0E54AE89" w14:textId="7DE901F6" w:rsidR="00AF53BC" w:rsidRPr="00FE4705" w:rsidRDefault="00AF53BC" w:rsidP="00036D74">
            <w:pPr>
              <w:pStyle w:val="NoSpacing"/>
              <w:jc w:val="center"/>
              <w:rPr>
                <w:rFonts w:asciiTheme="majorHAnsi" w:eastAsia="Calibri" w:hAnsiTheme="majorHAnsi" w:cstheme="majorHAnsi"/>
                <w:sz w:val="18"/>
                <w:szCs w:val="18"/>
              </w:rPr>
            </w:pPr>
          </w:p>
        </w:tc>
        <w:tc>
          <w:tcPr>
            <w:tcW w:w="990" w:type="dxa"/>
            <w:vAlign w:val="center"/>
          </w:tcPr>
          <w:p w14:paraId="61B87BF5" w14:textId="6EFD41FC" w:rsidR="00AF53BC" w:rsidRPr="00FE4705" w:rsidRDefault="00AF53BC" w:rsidP="00036D74">
            <w:pPr>
              <w:pStyle w:val="NoSpacing"/>
              <w:jc w:val="center"/>
              <w:rPr>
                <w:rFonts w:asciiTheme="majorHAnsi" w:eastAsia="Calibri" w:hAnsiTheme="majorHAnsi" w:cstheme="majorHAnsi"/>
                <w:sz w:val="18"/>
                <w:szCs w:val="18"/>
              </w:rPr>
            </w:pPr>
          </w:p>
        </w:tc>
        <w:tc>
          <w:tcPr>
            <w:tcW w:w="720" w:type="dxa"/>
            <w:vAlign w:val="center"/>
          </w:tcPr>
          <w:p w14:paraId="7D785D10" w14:textId="04D95810" w:rsidR="00AF53BC" w:rsidRPr="00FE4705" w:rsidRDefault="00AF53BC" w:rsidP="00036D74">
            <w:pPr>
              <w:pStyle w:val="NoSpacing"/>
              <w:jc w:val="center"/>
              <w:rPr>
                <w:rFonts w:asciiTheme="majorHAnsi" w:eastAsia="Calibri" w:hAnsiTheme="majorHAnsi" w:cstheme="majorHAnsi"/>
                <w:sz w:val="18"/>
                <w:szCs w:val="18"/>
              </w:rPr>
            </w:pPr>
          </w:p>
        </w:tc>
        <w:tc>
          <w:tcPr>
            <w:tcW w:w="990" w:type="dxa"/>
            <w:vAlign w:val="center"/>
          </w:tcPr>
          <w:p w14:paraId="0D9720B5" w14:textId="6FF431B8" w:rsidR="00AF53BC" w:rsidRPr="00FE4705" w:rsidRDefault="00AF53BC" w:rsidP="00036D74">
            <w:pPr>
              <w:pStyle w:val="NoSpacing"/>
              <w:jc w:val="center"/>
              <w:rPr>
                <w:rFonts w:asciiTheme="majorHAnsi" w:eastAsia="Calibri" w:hAnsiTheme="majorHAnsi" w:cstheme="majorHAnsi"/>
                <w:sz w:val="18"/>
                <w:szCs w:val="18"/>
              </w:rPr>
            </w:pPr>
          </w:p>
        </w:tc>
        <w:tc>
          <w:tcPr>
            <w:tcW w:w="980" w:type="dxa"/>
            <w:vAlign w:val="center"/>
          </w:tcPr>
          <w:p w14:paraId="79CE76D3" w14:textId="0A68ABFD" w:rsidR="00AF53BC" w:rsidRPr="00FE4705" w:rsidRDefault="00AF53BC" w:rsidP="00036D74">
            <w:pPr>
              <w:pStyle w:val="NoSpacing"/>
              <w:jc w:val="center"/>
              <w:rPr>
                <w:rFonts w:asciiTheme="majorHAnsi" w:eastAsia="Calibri" w:hAnsiTheme="majorHAnsi" w:cstheme="majorHAnsi"/>
                <w:sz w:val="18"/>
                <w:szCs w:val="18"/>
              </w:rPr>
            </w:pPr>
          </w:p>
        </w:tc>
        <w:tc>
          <w:tcPr>
            <w:tcW w:w="766" w:type="dxa"/>
            <w:vAlign w:val="center"/>
          </w:tcPr>
          <w:p w14:paraId="00B169E7" w14:textId="6C9AC23A" w:rsidR="00AF53BC" w:rsidRPr="00FE4705" w:rsidRDefault="00AF53BC" w:rsidP="00036D74">
            <w:pPr>
              <w:pStyle w:val="NoSpacing"/>
              <w:jc w:val="center"/>
              <w:rPr>
                <w:rFonts w:asciiTheme="majorHAnsi" w:eastAsia="Calibri" w:hAnsiTheme="majorHAnsi" w:cstheme="majorHAnsi"/>
                <w:sz w:val="18"/>
                <w:szCs w:val="18"/>
              </w:rPr>
            </w:pPr>
          </w:p>
        </w:tc>
      </w:tr>
      <w:tr w:rsidR="00DC5467" w:rsidRPr="00AF53BC" w14:paraId="2919EDE1" w14:textId="77777777" w:rsidTr="00DC5467">
        <w:trPr>
          <w:trHeight w:val="194"/>
        </w:trPr>
        <w:tc>
          <w:tcPr>
            <w:tcW w:w="2155" w:type="dxa"/>
            <w:vAlign w:val="center"/>
          </w:tcPr>
          <w:p w14:paraId="5D315D3A" w14:textId="50497A3D" w:rsidR="00DC5467" w:rsidRPr="00FD32D7" w:rsidRDefault="00DC5467" w:rsidP="00DC5467">
            <w:pPr>
              <w:pStyle w:val="NoSpacing"/>
              <w:rPr>
                <w:rFonts w:asciiTheme="majorHAnsi" w:eastAsia="Calibri" w:hAnsiTheme="majorHAnsi" w:cstheme="majorHAnsi"/>
                <w:sz w:val="18"/>
                <w:szCs w:val="18"/>
              </w:rPr>
            </w:pPr>
            <w:r>
              <w:rPr>
                <w:rFonts w:asciiTheme="majorHAnsi" w:eastAsia="Calibri" w:hAnsiTheme="majorHAnsi" w:cstheme="majorHAnsi"/>
                <w:sz w:val="18"/>
                <w:szCs w:val="18"/>
              </w:rPr>
              <w:t>Younger than 18 years</w:t>
            </w:r>
          </w:p>
        </w:tc>
        <w:tc>
          <w:tcPr>
            <w:tcW w:w="1080" w:type="dxa"/>
            <w:vAlign w:val="bottom"/>
          </w:tcPr>
          <w:p w14:paraId="49D25FDC" w14:textId="44424949"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69 (9.4)</w:t>
            </w:r>
          </w:p>
        </w:tc>
        <w:tc>
          <w:tcPr>
            <w:tcW w:w="990" w:type="dxa"/>
            <w:vAlign w:val="bottom"/>
          </w:tcPr>
          <w:p w14:paraId="26B45EBA" w14:textId="780A80D8"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52 (7.1)</w:t>
            </w:r>
          </w:p>
        </w:tc>
        <w:tc>
          <w:tcPr>
            <w:tcW w:w="720" w:type="dxa"/>
            <w:vAlign w:val="bottom"/>
          </w:tcPr>
          <w:p w14:paraId="70A2DD4F" w14:textId="34D33AFF"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0.080</w:t>
            </w:r>
          </w:p>
        </w:tc>
        <w:tc>
          <w:tcPr>
            <w:tcW w:w="990" w:type="dxa"/>
            <w:vAlign w:val="bottom"/>
          </w:tcPr>
          <w:p w14:paraId="33111470" w14:textId="66C62403"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0 (0.0)</w:t>
            </w:r>
          </w:p>
        </w:tc>
        <w:tc>
          <w:tcPr>
            <w:tcW w:w="990" w:type="dxa"/>
            <w:vAlign w:val="bottom"/>
          </w:tcPr>
          <w:p w14:paraId="3149E687" w14:textId="40E5FFF1"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20 (6.3)</w:t>
            </w:r>
          </w:p>
        </w:tc>
        <w:tc>
          <w:tcPr>
            <w:tcW w:w="720" w:type="dxa"/>
            <w:vAlign w:val="bottom"/>
          </w:tcPr>
          <w:p w14:paraId="7B1D9AB6" w14:textId="40EF5C74"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-0.366</w:t>
            </w:r>
          </w:p>
        </w:tc>
        <w:tc>
          <w:tcPr>
            <w:tcW w:w="990" w:type="dxa"/>
          </w:tcPr>
          <w:p w14:paraId="39C537DF" w14:textId="5BC0F1A5" w:rsidR="00DC5467" w:rsidRPr="00DC5467" w:rsidRDefault="00DC5467" w:rsidP="00DC5467">
            <w:pPr>
              <w:pStyle w:val="NoSpacing"/>
              <w:jc w:val="center"/>
              <w:rPr>
                <w:rFonts w:asciiTheme="majorHAnsi" w:eastAsia="Calibri" w:hAnsiTheme="majorHAnsi" w:cstheme="majorHAnsi"/>
                <w:sz w:val="18"/>
              </w:rPr>
            </w:pPr>
            <w:r w:rsidRPr="00DC5467">
              <w:rPr>
                <w:rFonts w:asciiTheme="majorHAnsi" w:hAnsiTheme="majorHAnsi" w:cstheme="majorHAnsi"/>
                <w:sz w:val="18"/>
              </w:rPr>
              <w:t>16 (5.8)</w:t>
            </w:r>
          </w:p>
        </w:tc>
        <w:tc>
          <w:tcPr>
            <w:tcW w:w="980" w:type="dxa"/>
          </w:tcPr>
          <w:p w14:paraId="5DFD344F" w14:textId="5940D0FB" w:rsidR="00DC5467" w:rsidRPr="00DC5467" w:rsidRDefault="00DC5467" w:rsidP="00DC5467">
            <w:pPr>
              <w:pStyle w:val="NoSpacing"/>
              <w:jc w:val="center"/>
              <w:rPr>
                <w:rFonts w:asciiTheme="majorHAnsi" w:eastAsia="Calibri" w:hAnsiTheme="majorHAnsi" w:cstheme="majorHAnsi"/>
                <w:sz w:val="18"/>
              </w:rPr>
            </w:pPr>
            <w:r w:rsidRPr="00DC5467">
              <w:rPr>
                <w:rFonts w:asciiTheme="majorHAnsi" w:hAnsiTheme="majorHAnsi" w:cstheme="majorHAnsi"/>
                <w:sz w:val="18"/>
              </w:rPr>
              <w:t>26 (9.3)</w:t>
            </w:r>
          </w:p>
        </w:tc>
        <w:tc>
          <w:tcPr>
            <w:tcW w:w="766" w:type="dxa"/>
          </w:tcPr>
          <w:p w14:paraId="55CCB3C8" w14:textId="171E8740" w:rsidR="00DC5467" w:rsidRPr="00DC5467" w:rsidRDefault="00DC5467" w:rsidP="00DC5467">
            <w:pPr>
              <w:pStyle w:val="NoSpacing"/>
              <w:jc w:val="center"/>
              <w:rPr>
                <w:rFonts w:asciiTheme="majorHAnsi" w:eastAsia="Calibri" w:hAnsiTheme="majorHAnsi" w:cstheme="majorHAnsi"/>
                <w:sz w:val="18"/>
              </w:rPr>
            </w:pPr>
            <w:r w:rsidRPr="00DC5467">
              <w:rPr>
                <w:rFonts w:asciiTheme="majorHAnsi" w:hAnsiTheme="majorHAnsi" w:cstheme="majorHAnsi"/>
                <w:sz w:val="18"/>
              </w:rPr>
              <w:t>-0.134</w:t>
            </w:r>
          </w:p>
        </w:tc>
      </w:tr>
      <w:tr w:rsidR="00DC5467" w:rsidRPr="00AF53BC" w14:paraId="4E48ABE4" w14:textId="77777777" w:rsidTr="00DC5467">
        <w:trPr>
          <w:trHeight w:val="179"/>
        </w:trPr>
        <w:tc>
          <w:tcPr>
            <w:tcW w:w="2155" w:type="dxa"/>
            <w:vAlign w:val="center"/>
          </w:tcPr>
          <w:p w14:paraId="62C78BA1" w14:textId="507F338F" w:rsidR="00DC5467" w:rsidRPr="00FD32D7" w:rsidRDefault="00DC5467" w:rsidP="00DC5467">
            <w:pPr>
              <w:pStyle w:val="NoSpacing"/>
              <w:rPr>
                <w:rFonts w:asciiTheme="majorHAnsi" w:eastAsia="Calibri" w:hAnsiTheme="majorHAnsi" w:cstheme="majorHAnsi"/>
                <w:sz w:val="18"/>
                <w:szCs w:val="18"/>
              </w:rPr>
            </w:pPr>
            <w:r>
              <w:rPr>
                <w:rFonts w:asciiTheme="majorHAnsi" w:eastAsia="Calibri" w:hAnsiTheme="majorHAnsi" w:cstheme="majorHAnsi"/>
                <w:sz w:val="18"/>
                <w:szCs w:val="18"/>
              </w:rPr>
              <w:t>18 to 64 years</w:t>
            </w:r>
          </w:p>
        </w:tc>
        <w:tc>
          <w:tcPr>
            <w:tcW w:w="1080" w:type="dxa"/>
            <w:vAlign w:val="bottom"/>
          </w:tcPr>
          <w:p w14:paraId="1C4496DA" w14:textId="426317BE"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331 (44.9)</w:t>
            </w:r>
          </w:p>
        </w:tc>
        <w:tc>
          <w:tcPr>
            <w:tcW w:w="990" w:type="dxa"/>
            <w:vAlign w:val="bottom"/>
          </w:tcPr>
          <w:p w14:paraId="0E5BEA3D" w14:textId="0CBD221B"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322 (43.7)</w:t>
            </w:r>
          </w:p>
        </w:tc>
        <w:tc>
          <w:tcPr>
            <w:tcW w:w="720" w:type="dxa"/>
            <w:vAlign w:val="bottom"/>
          </w:tcPr>
          <w:p w14:paraId="7735CCBF" w14:textId="6ED5C388"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0.025</w:t>
            </w:r>
          </w:p>
        </w:tc>
        <w:tc>
          <w:tcPr>
            <w:tcW w:w="990" w:type="dxa"/>
            <w:vAlign w:val="bottom"/>
          </w:tcPr>
          <w:p w14:paraId="65FCAA21" w14:textId="469D72F2"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239 (74.5)</w:t>
            </w:r>
          </w:p>
        </w:tc>
        <w:tc>
          <w:tcPr>
            <w:tcW w:w="990" w:type="dxa"/>
            <w:vAlign w:val="bottom"/>
          </w:tcPr>
          <w:p w14:paraId="29179FD0" w14:textId="021AD42B"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197 (61.3)</w:t>
            </w:r>
          </w:p>
        </w:tc>
        <w:tc>
          <w:tcPr>
            <w:tcW w:w="720" w:type="dxa"/>
            <w:vAlign w:val="bottom"/>
          </w:tcPr>
          <w:p w14:paraId="0A5AB0A7" w14:textId="6CA11887"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0.284</w:t>
            </w:r>
          </w:p>
        </w:tc>
        <w:tc>
          <w:tcPr>
            <w:tcW w:w="990" w:type="dxa"/>
          </w:tcPr>
          <w:p w14:paraId="5437B216" w14:textId="2E8F67D3" w:rsidR="00DC5467" w:rsidRPr="00DC5467" w:rsidRDefault="00DC5467" w:rsidP="00DC5467">
            <w:pPr>
              <w:pStyle w:val="NoSpacing"/>
              <w:jc w:val="center"/>
              <w:rPr>
                <w:rFonts w:asciiTheme="majorHAnsi" w:eastAsia="Calibri" w:hAnsiTheme="majorHAnsi" w:cstheme="majorHAnsi"/>
                <w:sz w:val="18"/>
              </w:rPr>
            </w:pPr>
            <w:r w:rsidRPr="00DC5467">
              <w:rPr>
                <w:rFonts w:asciiTheme="majorHAnsi" w:hAnsiTheme="majorHAnsi" w:cstheme="majorHAnsi"/>
                <w:sz w:val="18"/>
              </w:rPr>
              <w:t>232 (84.1)</w:t>
            </w:r>
          </w:p>
        </w:tc>
        <w:tc>
          <w:tcPr>
            <w:tcW w:w="980" w:type="dxa"/>
          </w:tcPr>
          <w:p w14:paraId="77B7D167" w14:textId="594FFABD" w:rsidR="00DC5467" w:rsidRPr="00DC5467" w:rsidRDefault="00DC5467" w:rsidP="00DC5467">
            <w:pPr>
              <w:pStyle w:val="NoSpacing"/>
              <w:jc w:val="center"/>
              <w:rPr>
                <w:rFonts w:asciiTheme="majorHAnsi" w:eastAsia="Calibri" w:hAnsiTheme="majorHAnsi" w:cstheme="majorHAnsi"/>
                <w:sz w:val="18"/>
              </w:rPr>
            </w:pPr>
            <w:r w:rsidRPr="00DC5467">
              <w:rPr>
                <w:rFonts w:asciiTheme="majorHAnsi" w:hAnsiTheme="majorHAnsi" w:cstheme="majorHAnsi"/>
                <w:sz w:val="18"/>
              </w:rPr>
              <w:t>193 (70.0)</w:t>
            </w:r>
          </w:p>
        </w:tc>
        <w:tc>
          <w:tcPr>
            <w:tcW w:w="766" w:type="dxa"/>
          </w:tcPr>
          <w:p w14:paraId="61E94D55" w14:textId="49FCA383" w:rsidR="00DC5467" w:rsidRPr="00DC5467" w:rsidRDefault="00DC5467" w:rsidP="00DC5467">
            <w:pPr>
              <w:pStyle w:val="NoSpacing"/>
              <w:jc w:val="center"/>
              <w:rPr>
                <w:rFonts w:asciiTheme="majorHAnsi" w:eastAsia="Calibri" w:hAnsiTheme="majorHAnsi" w:cstheme="majorHAnsi"/>
                <w:sz w:val="18"/>
              </w:rPr>
            </w:pPr>
            <w:r w:rsidRPr="00DC5467">
              <w:rPr>
                <w:rFonts w:asciiTheme="majorHAnsi" w:hAnsiTheme="majorHAnsi" w:cstheme="majorHAnsi"/>
                <w:sz w:val="18"/>
              </w:rPr>
              <w:t>0.339</w:t>
            </w:r>
          </w:p>
        </w:tc>
      </w:tr>
      <w:tr w:rsidR="00DC5467" w:rsidRPr="00AF53BC" w14:paraId="481BD043" w14:textId="77777777" w:rsidTr="00DC5467">
        <w:trPr>
          <w:trHeight w:val="125"/>
        </w:trPr>
        <w:tc>
          <w:tcPr>
            <w:tcW w:w="2155" w:type="dxa"/>
            <w:vAlign w:val="center"/>
          </w:tcPr>
          <w:p w14:paraId="54F726E3" w14:textId="14847AF2" w:rsidR="00DC5467" w:rsidRPr="00FD32D7" w:rsidRDefault="00DC5467" w:rsidP="00DC5467">
            <w:pPr>
              <w:pStyle w:val="NoSpacing"/>
              <w:rPr>
                <w:rFonts w:asciiTheme="majorHAnsi" w:eastAsia="Calibri" w:hAnsiTheme="majorHAnsi" w:cstheme="majorHAnsi"/>
                <w:sz w:val="18"/>
                <w:szCs w:val="18"/>
              </w:rPr>
            </w:pPr>
            <w:r>
              <w:rPr>
                <w:rFonts w:asciiTheme="majorHAnsi" w:eastAsia="Calibri" w:hAnsiTheme="majorHAnsi" w:cstheme="majorHAnsi"/>
                <w:sz w:val="18"/>
                <w:szCs w:val="18"/>
              </w:rPr>
              <w:t>65 years and older</w:t>
            </w:r>
          </w:p>
        </w:tc>
        <w:tc>
          <w:tcPr>
            <w:tcW w:w="1080" w:type="dxa"/>
            <w:vAlign w:val="bottom"/>
          </w:tcPr>
          <w:p w14:paraId="289BC33C" w14:textId="3C8360EC"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337 (45.7)</w:t>
            </w:r>
          </w:p>
        </w:tc>
        <w:tc>
          <w:tcPr>
            <w:tcW w:w="990" w:type="dxa"/>
            <w:vAlign w:val="bottom"/>
          </w:tcPr>
          <w:p w14:paraId="7A9D966E" w14:textId="440B1D42"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363 (49.2)</w:t>
            </w:r>
          </w:p>
        </w:tc>
        <w:tc>
          <w:tcPr>
            <w:tcW w:w="720" w:type="dxa"/>
            <w:vAlign w:val="bottom"/>
          </w:tcPr>
          <w:p w14:paraId="0AA0FEAA" w14:textId="14694B14"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-0.069</w:t>
            </w:r>
          </w:p>
        </w:tc>
        <w:tc>
          <w:tcPr>
            <w:tcW w:w="990" w:type="dxa"/>
            <w:vAlign w:val="bottom"/>
          </w:tcPr>
          <w:p w14:paraId="5D56673E" w14:textId="0227D75D"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82 (25.5)</w:t>
            </w:r>
          </w:p>
        </w:tc>
        <w:tc>
          <w:tcPr>
            <w:tcW w:w="990" w:type="dxa"/>
            <w:vAlign w:val="bottom"/>
          </w:tcPr>
          <w:p w14:paraId="56C3AB29" w14:textId="6D8B4FE8"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104 (32.4)</w:t>
            </w:r>
          </w:p>
        </w:tc>
        <w:tc>
          <w:tcPr>
            <w:tcW w:w="720" w:type="dxa"/>
            <w:vAlign w:val="bottom"/>
          </w:tcPr>
          <w:p w14:paraId="2B8A247B" w14:textId="5CAD9F97"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-0.152</w:t>
            </w:r>
          </w:p>
        </w:tc>
        <w:tc>
          <w:tcPr>
            <w:tcW w:w="990" w:type="dxa"/>
          </w:tcPr>
          <w:p w14:paraId="6DA63B54" w14:textId="0209EA30" w:rsidR="00DC5467" w:rsidRPr="00DC5467" w:rsidRDefault="00DC5467" w:rsidP="00DC5467">
            <w:pPr>
              <w:pStyle w:val="NoSpacing"/>
              <w:jc w:val="center"/>
              <w:rPr>
                <w:rFonts w:asciiTheme="majorHAnsi" w:eastAsia="Calibri" w:hAnsiTheme="majorHAnsi" w:cstheme="majorHAnsi"/>
                <w:sz w:val="18"/>
              </w:rPr>
            </w:pPr>
            <w:r w:rsidRPr="00DC5467">
              <w:rPr>
                <w:rFonts w:asciiTheme="majorHAnsi" w:hAnsiTheme="majorHAnsi" w:cstheme="majorHAnsi"/>
                <w:sz w:val="18"/>
              </w:rPr>
              <w:t>28 (10.1)</w:t>
            </w:r>
          </w:p>
        </w:tc>
        <w:tc>
          <w:tcPr>
            <w:tcW w:w="980" w:type="dxa"/>
          </w:tcPr>
          <w:p w14:paraId="1D3EEBA5" w14:textId="65C3FC94" w:rsidR="00DC5467" w:rsidRPr="00DC5467" w:rsidRDefault="00DC5467" w:rsidP="00DC5467">
            <w:pPr>
              <w:pStyle w:val="NoSpacing"/>
              <w:jc w:val="center"/>
              <w:rPr>
                <w:rFonts w:asciiTheme="majorHAnsi" w:eastAsia="Calibri" w:hAnsiTheme="majorHAnsi" w:cstheme="majorHAnsi"/>
                <w:sz w:val="18"/>
              </w:rPr>
            </w:pPr>
            <w:r w:rsidRPr="00DC5467">
              <w:rPr>
                <w:rFonts w:asciiTheme="majorHAnsi" w:hAnsiTheme="majorHAnsi" w:cstheme="majorHAnsi"/>
                <w:sz w:val="18"/>
              </w:rPr>
              <w:t>57 (20.7)</w:t>
            </w:r>
          </w:p>
        </w:tc>
        <w:tc>
          <w:tcPr>
            <w:tcW w:w="766" w:type="dxa"/>
          </w:tcPr>
          <w:p w14:paraId="11E2E299" w14:textId="488933D0" w:rsidR="00DC5467" w:rsidRPr="00DC5467" w:rsidRDefault="00DC5467" w:rsidP="00DC5467">
            <w:pPr>
              <w:pStyle w:val="NoSpacing"/>
              <w:jc w:val="center"/>
              <w:rPr>
                <w:rFonts w:asciiTheme="majorHAnsi" w:eastAsia="Calibri" w:hAnsiTheme="majorHAnsi" w:cstheme="majorHAnsi"/>
                <w:sz w:val="18"/>
              </w:rPr>
            </w:pPr>
            <w:r w:rsidRPr="00DC5467">
              <w:rPr>
                <w:rFonts w:asciiTheme="majorHAnsi" w:hAnsiTheme="majorHAnsi" w:cstheme="majorHAnsi"/>
                <w:sz w:val="18"/>
              </w:rPr>
              <w:t>-0.294</w:t>
            </w:r>
          </w:p>
        </w:tc>
      </w:tr>
      <w:tr w:rsidR="00DC5467" w:rsidRPr="00AF53BC" w14:paraId="78C8ED4B" w14:textId="77777777" w:rsidTr="00DC5467">
        <w:trPr>
          <w:trHeight w:val="194"/>
        </w:trPr>
        <w:tc>
          <w:tcPr>
            <w:tcW w:w="2155" w:type="dxa"/>
            <w:vAlign w:val="center"/>
          </w:tcPr>
          <w:p w14:paraId="6E117B85" w14:textId="7052EABE" w:rsidR="00DC5467" w:rsidRPr="00FE4705" w:rsidRDefault="00DC5467" w:rsidP="00DC5467">
            <w:pPr>
              <w:pStyle w:val="NoSpacing"/>
              <w:rPr>
                <w:rFonts w:asciiTheme="majorHAnsi" w:eastAsia="Calibri" w:hAnsiTheme="majorHAnsi" w:cstheme="majorHAnsi"/>
                <w:b/>
                <w:sz w:val="18"/>
                <w:szCs w:val="18"/>
              </w:rPr>
            </w:pPr>
            <w:r w:rsidRPr="00FE4705">
              <w:rPr>
                <w:rFonts w:asciiTheme="majorHAnsi" w:eastAsia="Calibri" w:hAnsiTheme="majorHAnsi" w:cstheme="majorHAnsi"/>
                <w:b/>
                <w:sz w:val="18"/>
                <w:szCs w:val="18"/>
              </w:rPr>
              <w:t>Female</w:t>
            </w:r>
          </w:p>
        </w:tc>
        <w:tc>
          <w:tcPr>
            <w:tcW w:w="1080" w:type="dxa"/>
            <w:vAlign w:val="bottom"/>
          </w:tcPr>
          <w:p w14:paraId="2FBC8DB6" w14:textId="7D340D9B"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346 (46.9)</w:t>
            </w:r>
          </w:p>
        </w:tc>
        <w:tc>
          <w:tcPr>
            <w:tcW w:w="990" w:type="dxa"/>
            <w:vAlign w:val="bottom"/>
          </w:tcPr>
          <w:p w14:paraId="6F954446" w14:textId="441DD434"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359 (48.7)</w:t>
            </w:r>
          </w:p>
        </w:tc>
        <w:tc>
          <w:tcPr>
            <w:tcW w:w="720" w:type="dxa"/>
            <w:vAlign w:val="bottom"/>
          </w:tcPr>
          <w:p w14:paraId="4C69245F" w14:textId="2CF3167F"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-0.035</w:t>
            </w:r>
          </w:p>
        </w:tc>
        <w:tc>
          <w:tcPr>
            <w:tcW w:w="990" w:type="dxa"/>
            <w:vAlign w:val="bottom"/>
          </w:tcPr>
          <w:p w14:paraId="78A51C90" w14:textId="5379122F"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120 (37.4)</w:t>
            </w:r>
          </w:p>
        </w:tc>
        <w:tc>
          <w:tcPr>
            <w:tcW w:w="990" w:type="dxa"/>
            <w:vAlign w:val="bottom"/>
          </w:tcPr>
          <w:p w14:paraId="7145A829" w14:textId="3EAC436A"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136 (42.3)</w:t>
            </w:r>
          </w:p>
        </w:tc>
        <w:tc>
          <w:tcPr>
            <w:tcW w:w="720" w:type="dxa"/>
            <w:vAlign w:val="bottom"/>
          </w:tcPr>
          <w:p w14:paraId="185123CF" w14:textId="179D3558" w:rsidR="00DC5467" w:rsidRPr="00DC5467" w:rsidRDefault="00DC5467" w:rsidP="00DC5467">
            <w:pPr>
              <w:pStyle w:val="NoSpacing"/>
              <w:jc w:val="center"/>
              <w:rPr>
                <w:rFonts w:asciiTheme="majorHAnsi" w:eastAsia="Calibri" w:hAnsiTheme="majorHAnsi" w:cstheme="majorHAnsi"/>
                <w:sz w:val="18"/>
              </w:rPr>
            </w:pPr>
            <w:r w:rsidRPr="00DC5467">
              <w:rPr>
                <w:rFonts w:ascii="Calibri" w:hAnsi="Calibri" w:cs="Calibri"/>
                <w:color w:val="000000"/>
                <w:sz w:val="18"/>
              </w:rPr>
              <w:t>-0.100</w:t>
            </w:r>
          </w:p>
        </w:tc>
        <w:tc>
          <w:tcPr>
            <w:tcW w:w="990" w:type="dxa"/>
          </w:tcPr>
          <w:p w14:paraId="7BD779DD" w14:textId="4ECAB67E" w:rsidR="00DC5467" w:rsidRPr="00DC5467" w:rsidRDefault="00DC5467" w:rsidP="00DC5467">
            <w:pPr>
              <w:pStyle w:val="NoSpacing"/>
              <w:jc w:val="center"/>
              <w:rPr>
                <w:rFonts w:asciiTheme="majorHAnsi" w:eastAsia="Calibri" w:hAnsiTheme="majorHAnsi" w:cstheme="majorHAnsi"/>
                <w:sz w:val="18"/>
              </w:rPr>
            </w:pPr>
            <w:r w:rsidRPr="00DC5467">
              <w:rPr>
                <w:rFonts w:asciiTheme="majorHAnsi" w:hAnsiTheme="majorHAnsi" w:cstheme="majorHAnsi"/>
                <w:sz w:val="18"/>
              </w:rPr>
              <w:t>111 (40.2)</w:t>
            </w:r>
          </w:p>
        </w:tc>
        <w:tc>
          <w:tcPr>
            <w:tcW w:w="980" w:type="dxa"/>
          </w:tcPr>
          <w:p w14:paraId="146AFFEF" w14:textId="7DE26BF3" w:rsidR="00DC5467" w:rsidRPr="00DC5467" w:rsidRDefault="00DC5467" w:rsidP="00DC5467">
            <w:pPr>
              <w:pStyle w:val="NoSpacing"/>
              <w:jc w:val="center"/>
              <w:rPr>
                <w:rFonts w:asciiTheme="majorHAnsi" w:eastAsia="Calibri" w:hAnsiTheme="majorHAnsi" w:cstheme="majorHAnsi"/>
                <w:sz w:val="18"/>
              </w:rPr>
            </w:pPr>
            <w:r w:rsidRPr="00DC5467">
              <w:rPr>
                <w:rFonts w:asciiTheme="majorHAnsi" w:hAnsiTheme="majorHAnsi" w:cstheme="majorHAnsi"/>
                <w:sz w:val="18"/>
              </w:rPr>
              <w:t>123 (44.6)</w:t>
            </w:r>
          </w:p>
        </w:tc>
        <w:tc>
          <w:tcPr>
            <w:tcW w:w="766" w:type="dxa"/>
          </w:tcPr>
          <w:p w14:paraId="67E935FC" w14:textId="264BE8BE" w:rsidR="00DC5467" w:rsidRPr="00DC5467" w:rsidRDefault="00DC5467" w:rsidP="00DC5467">
            <w:pPr>
              <w:pStyle w:val="NoSpacing"/>
              <w:jc w:val="center"/>
              <w:rPr>
                <w:rFonts w:asciiTheme="majorHAnsi" w:eastAsia="Calibri" w:hAnsiTheme="majorHAnsi" w:cstheme="majorHAnsi"/>
                <w:sz w:val="18"/>
              </w:rPr>
            </w:pPr>
            <w:r w:rsidRPr="00DC5467">
              <w:rPr>
                <w:rFonts w:asciiTheme="majorHAnsi" w:hAnsiTheme="majorHAnsi" w:cstheme="majorHAnsi"/>
                <w:sz w:val="18"/>
              </w:rPr>
              <w:t>-0.089</w:t>
            </w:r>
          </w:p>
        </w:tc>
      </w:tr>
      <w:tr w:rsidR="00FE4705" w:rsidRPr="00AF53BC" w14:paraId="24524D50" w14:textId="77777777" w:rsidTr="00DC5467">
        <w:trPr>
          <w:trHeight w:val="194"/>
        </w:trPr>
        <w:tc>
          <w:tcPr>
            <w:tcW w:w="2155" w:type="dxa"/>
            <w:vAlign w:val="center"/>
          </w:tcPr>
          <w:p w14:paraId="4F4453E6" w14:textId="78DBBE76" w:rsidR="00AF53BC" w:rsidRPr="00FE4705" w:rsidRDefault="007E3372" w:rsidP="00036D74">
            <w:pPr>
              <w:pStyle w:val="NoSpacing"/>
              <w:rPr>
                <w:rFonts w:asciiTheme="majorHAnsi" w:eastAsia="Calibri" w:hAnsiTheme="majorHAnsi" w:cstheme="majorHAnsi"/>
                <w:b/>
                <w:sz w:val="18"/>
                <w:szCs w:val="18"/>
              </w:rPr>
            </w:pPr>
            <w:r w:rsidRPr="00FE4705">
              <w:rPr>
                <w:rFonts w:asciiTheme="majorHAnsi" w:eastAsia="Calibri" w:hAnsiTheme="majorHAnsi" w:cstheme="majorHAnsi"/>
                <w:b/>
                <w:sz w:val="18"/>
                <w:szCs w:val="18"/>
              </w:rPr>
              <w:t>Select c</w:t>
            </w:r>
            <w:r w:rsidR="00B72E46" w:rsidRPr="00FE4705">
              <w:rPr>
                <w:rFonts w:asciiTheme="majorHAnsi" w:eastAsia="Calibri" w:hAnsiTheme="majorHAnsi" w:cstheme="majorHAnsi"/>
                <w:b/>
                <w:sz w:val="18"/>
                <w:szCs w:val="18"/>
              </w:rPr>
              <w:t>onditions</w:t>
            </w:r>
          </w:p>
        </w:tc>
        <w:tc>
          <w:tcPr>
            <w:tcW w:w="1080" w:type="dxa"/>
            <w:vAlign w:val="center"/>
          </w:tcPr>
          <w:p w14:paraId="0B538FED" w14:textId="1A468B5B" w:rsidR="00AF53BC" w:rsidRPr="0094333E" w:rsidRDefault="00AF53BC" w:rsidP="00036D74">
            <w:pPr>
              <w:pStyle w:val="NoSpacing"/>
              <w:jc w:val="center"/>
              <w:rPr>
                <w:rFonts w:asciiTheme="majorHAnsi" w:eastAsia="Calibri" w:hAnsiTheme="majorHAnsi" w:cstheme="majorHAnsi"/>
                <w:sz w:val="18"/>
                <w:szCs w:val="18"/>
              </w:rPr>
            </w:pPr>
          </w:p>
        </w:tc>
        <w:tc>
          <w:tcPr>
            <w:tcW w:w="990" w:type="dxa"/>
            <w:vAlign w:val="center"/>
          </w:tcPr>
          <w:p w14:paraId="1FC523C2" w14:textId="7E0B8050" w:rsidR="00AF53BC" w:rsidRPr="0094333E" w:rsidRDefault="00AF53BC" w:rsidP="00036D74">
            <w:pPr>
              <w:pStyle w:val="NoSpacing"/>
              <w:jc w:val="center"/>
              <w:rPr>
                <w:rFonts w:asciiTheme="majorHAnsi" w:eastAsia="Calibri" w:hAnsiTheme="majorHAnsi" w:cstheme="majorHAnsi"/>
                <w:sz w:val="18"/>
                <w:szCs w:val="18"/>
              </w:rPr>
            </w:pPr>
          </w:p>
        </w:tc>
        <w:tc>
          <w:tcPr>
            <w:tcW w:w="720" w:type="dxa"/>
            <w:vAlign w:val="center"/>
          </w:tcPr>
          <w:p w14:paraId="68F986D7" w14:textId="3E4F2A03" w:rsidR="00AF53BC" w:rsidRPr="0094333E" w:rsidRDefault="00AF53BC" w:rsidP="00036D74">
            <w:pPr>
              <w:pStyle w:val="NoSpacing"/>
              <w:jc w:val="center"/>
              <w:rPr>
                <w:rFonts w:asciiTheme="majorHAnsi" w:eastAsia="Calibri" w:hAnsiTheme="majorHAnsi" w:cstheme="majorHAnsi"/>
                <w:sz w:val="18"/>
                <w:szCs w:val="18"/>
              </w:rPr>
            </w:pPr>
          </w:p>
        </w:tc>
        <w:tc>
          <w:tcPr>
            <w:tcW w:w="990" w:type="dxa"/>
            <w:vAlign w:val="center"/>
          </w:tcPr>
          <w:p w14:paraId="47B6DD3E" w14:textId="6841C5D3" w:rsidR="00AF53BC" w:rsidRPr="0094333E" w:rsidRDefault="00AF53BC" w:rsidP="00036D74">
            <w:pPr>
              <w:pStyle w:val="NoSpacing"/>
              <w:jc w:val="center"/>
              <w:rPr>
                <w:rFonts w:asciiTheme="majorHAnsi" w:eastAsia="Calibri" w:hAnsiTheme="majorHAnsi" w:cstheme="majorHAnsi"/>
                <w:sz w:val="18"/>
                <w:szCs w:val="18"/>
              </w:rPr>
            </w:pPr>
          </w:p>
        </w:tc>
        <w:tc>
          <w:tcPr>
            <w:tcW w:w="990" w:type="dxa"/>
            <w:vAlign w:val="center"/>
          </w:tcPr>
          <w:p w14:paraId="4D526605" w14:textId="45D06F11" w:rsidR="00AF53BC" w:rsidRPr="0094333E" w:rsidRDefault="00AF53BC" w:rsidP="00036D74">
            <w:pPr>
              <w:pStyle w:val="NoSpacing"/>
              <w:jc w:val="center"/>
              <w:rPr>
                <w:rFonts w:asciiTheme="majorHAnsi" w:eastAsia="Calibri" w:hAnsiTheme="majorHAnsi" w:cstheme="majorHAnsi"/>
                <w:sz w:val="18"/>
                <w:szCs w:val="18"/>
              </w:rPr>
            </w:pPr>
          </w:p>
        </w:tc>
        <w:tc>
          <w:tcPr>
            <w:tcW w:w="720" w:type="dxa"/>
            <w:vAlign w:val="center"/>
          </w:tcPr>
          <w:p w14:paraId="6D20A721" w14:textId="30DA67E4" w:rsidR="00AF53BC" w:rsidRPr="0094333E" w:rsidRDefault="00AF53BC" w:rsidP="00036D74">
            <w:pPr>
              <w:pStyle w:val="NoSpacing"/>
              <w:jc w:val="center"/>
              <w:rPr>
                <w:rFonts w:asciiTheme="majorHAnsi" w:eastAsia="Calibri" w:hAnsiTheme="majorHAnsi" w:cstheme="majorHAnsi"/>
                <w:sz w:val="18"/>
                <w:szCs w:val="18"/>
              </w:rPr>
            </w:pPr>
          </w:p>
        </w:tc>
        <w:tc>
          <w:tcPr>
            <w:tcW w:w="990" w:type="dxa"/>
            <w:vAlign w:val="center"/>
          </w:tcPr>
          <w:p w14:paraId="18B88A9C" w14:textId="7AFF57DB" w:rsidR="00AF53BC" w:rsidRPr="0094333E" w:rsidRDefault="00AF53BC" w:rsidP="00036D74">
            <w:pPr>
              <w:pStyle w:val="NoSpacing"/>
              <w:jc w:val="center"/>
              <w:rPr>
                <w:rFonts w:asciiTheme="majorHAnsi" w:eastAsia="Calibri" w:hAnsiTheme="majorHAnsi" w:cstheme="majorHAnsi"/>
                <w:sz w:val="18"/>
                <w:szCs w:val="18"/>
              </w:rPr>
            </w:pPr>
          </w:p>
        </w:tc>
        <w:tc>
          <w:tcPr>
            <w:tcW w:w="980" w:type="dxa"/>
            <w:vAlign w:val="center"/>
          </w:tcPr>
          <w:p w14:paraId="7AAA529E" w14:textId="167754DD" w:rsidR="00AF53BC" w:rsidRPr="0094333E" w:rsidRDefault="00AF53BC" w:rsidP="00036D74">
            <w:pPr>
              <w:pStyle w:val="NoSpacing"/>
              <w:jc w:val="center"/>
              <w:rPr>
                <w:rFonts w:asciiTheme="majorHAnsi" w:eastAsia="Calibri" w:hAnsiTheme="majorHAnsi" w:cstheme="majorHAnsi"/>
                <w:sz w:val="18"/>
                <w:szCs w:val="18"/>
              </w:rPr>
            </w:pPr>
          </w:p>
        </w:tc>
        <w:tc>
          <w:tcPr>
            <w:tcW w:w="766" w:type="dxa"/>
            <w:vAlign w:val="center"/>
          </w:tcPr>
          <w:p w14:paraId="73307054" w14:textId="18F1FCAE" w:rsidR="00AF53BC" w:rsidRPr="0094333E" w:rsidRDefault="00AF53BC" w:rsidP="00036D74">
            <w:pPr>
              <w:pStyle w:val="NoSpacing"/>
              <w:jc w:val="center"/>
              <w:rPr>
                <w:rFonts w:asciiTheme="majorHAnsi" w:eastAsia="Calibri" w:hAnsiTheme="majorHAnsi" w:cstheme="majorHAnsi"/>
                <w:sz w:val="18"/>
                <w:szCs w:val="18"/>
              </w:rPr>
            </w:pPr>
          </w:p>
        </w:tc>
      </w:tr>
      <w:tr w:rsidR="00036D74" w:rsidRPr="00AF53BC" w14:paraId="758C2CA7" w14:textId="77777777" w:rsidTr="00DC5467">
        <w:trPr>
          <w:trHeight w:val="179"/>
        </w:trPr>
        <w:tc>
          <w:tcPr>
            <w:tcW w:w="2155" w:type="dxa"/>
            <w:vAlign w:val="center"/>
          </w:tcPr>
          <w:p w14:paraId="59E50C57" w14:textId="539220FF" w:rsidR="00036D74" w:rsidRPr="00FE4705" w:rsidRDefault="00036D74" w:rsidP="00036D74">
            <w:pPr>
              <w:pStyle w:val="NoSpacing"/>
              <w:rPr>
                <w:rFonts w:asciiTheme="majorHAnsi" w:eastAsia="Calibri" w:hAnsiTheme="majorHAnsi" w:cstheme="majorHAnsi"/>
                <w:sz w:val="18"/>
                <w:szCs w:val="18"/>
              </w:rPr>
            </w:pPr>
            <w:r w:rsidRPr="00FE4705">
              <w:rPr>
                <w:rFonts w:asciiTheme="majorHAnsi" w:hAnsiTheme="majorHAnsi" w:cstheme="majorHAnsi"/>
                <w:sz w:val="18"/>
                <w:szCs w:val="18"/>
              </w:rPr>
              <w:t>Diabetes mellitus</w:t>
            </w:r>
          </w:p>
        </w:tc>
        <w:tc>
          <w:tcPr>
            <w:tcW w:w="1080" w:type="dxa"/>
            <w:vAlign w:val="center"/>
          </w:tcPr>
          <w:p w14:paraId="43175C5E" w14:textId="016E640F" w:rsidR="00036D74" w:rsidRPr="00973876" w:rsidRDefault="00DC5467" w:rsidP="00036D74">
            <w:pPr>
              <w:pStyle w:val="NoSpacing"/>
              <w:jc w:val="center"/>
              <w:rPr>
                <w:rFonts w:asciiTheme="majorHAnsi" w:eastAsia="Calibri" w:hAnsiTheme="majorHAnsi" w:cstheme="majorHAnsi"/>
                <w:sz w:val="18"/>
                <w:szCs w:val="18"/>
              </w:rPr>
            </w:pPr>
            <w:r>
              <w:rPr>
                <w:rFonts w:asciiTheme="majorHAnsi" w:hAnsiTheme="majorHAnsi" w:cstheme="majorHAnsi"/>
                <w:sz w:val="18"/>
                <w:szCs w:val="18"/>
              </w:rPr>
              <w:t>97</w:t>
            </w:r>
            <w:r w:rsidR="00036D74" w:rsidRPr="00973876">
              <w:rPr>
                <w:rFonts w:asciiTheme="majorHAnsi" w:hAnsiTheme="majorHAnsi" w:cstheme="majorHAnsi"/>
                <w:sz w:val="18"/>
                <w:szCs w:val="18"/>
              </w:rPr>
              <w:t xml:space="preserve"> (13.2)</w:t>
            </w:r>
          </w:p>
        </w:tc>
        <w:tc>
          <w:tcPr>
            <w:tcW w:w="990" w:type="dxa"/>
            <w:vAlign w:val="center"/>
          </w:tcPr>
          <w:p w14:paraId="723F582A" w14:textId="11C335DC" w:rsidR="00036D74" w:rsidRPr="00973876" w:rsidRDefault="00DC5467" w:rsidP="00036D74">
            <w:pPr>
              <w:pStyle w:val="NoSpacing"/>
              <w:jc w:val="center"/>
              <w:rPr>
                <w:rFonts w:asciiTheme="majorHAnsi" w:eastAsia="Calibri" w:hAnsiTheme="majorHAnsi" w:cstheme="majorHAnsi"/>
                <w:sz w:val="18"/>
                <w:szCs w:val="18"/>
              </w:rPr>
            </w:pPr>
            <w:r>
              <w:rPr>
                <w:rFonts w:asciiTheme="majorHAnsi" w:hAnsiTheme="majorHAnsi" w:cstheme="majorHAnsi"/>
                <w:sz w:val="18"/>
                <w:szCs w:val="18"/>
              </w:rPr>
              <w:t>132</w:t>
            </w:r>
            <w:r w:rsidR="00036D74" w:rsidRPr="00973876">
              <w:rPr>
                <w:rFonts w:asciiTheme="majorHAnsi" w:hAnsiTheme="majorHAnsi" w:cstheme="majorHAnsi"/>
                <w:sz w:val="18"/>
                <w:szCs w:val="18"/>
              </w:rPr>
              <w:t xml:space="preserve"> (17.9)</w:t>
            </w:r>
          </w:p>
        </w:tc>
        <w:tc>
          <w:tcPr>
            <w:tcW w:w="720" w:type="dxa"/>
            <w:vAlign w:val="center"/>
          </w:tcPr>
          <w:p w14:paraId="0326312F" w14:textId="6EBB232F" w:rsidR="00036D74" w:rsidRPr="00036D74" w:rsidRDefault="00036D74" w:rsidP="00036D74">
            <w:pPr>
              <w:pStyle w:val="NoSpacing"/>
              <w:jc w:val="center"/>
              <w:rPr>
                <w:rFonts w:asciiTheme="majorHAnsi" w:eastAsia="Calibri" w:hAnsiTheme="majorHAnsi" w:cstheme="majorHAnsi"/>
                <w:sz w:val="18"/>
              </w:rPr>
            </w:pPr>
            <w:r>
              <w:rPr>
                <w:rFonts w:asciiTheme="majorHAnsi" w:hAnsiTheme="majorHAnsi" w:cstheme="majorHAnsi"/>
                <w:sz w:val="18"/>
              </w:rPr>
              <w:t>-0.131</w:t>
            </w:r>
          </w:p>
        </w:tc>
        <w:tc>
          <w:tcPr>
            <w:tcW w:w="990" w:type="dxa"/>
            <w:vAlign w:val="center"/>
          </w:tcPr>
          <w:p w14:paraId="6B39772B" w14:textId="42072F1C" w:rsidR="00036D74" w:rsidRPr="00973876" w:rsidRDefault="00036D74" w:rsidP="00036D74">
            <w:pPr>
              <w:pStyle w:val="NoSpacing"/>
              <w:jc w:val="center"/>
              <w:rPr>
                <w:rFonts w:asciiTheme="majorHAnsi" w:eastAsia="Calibri" w:hAnsiTheme="majorHAnsi" w:cstheme="majorHAnsi"/>
                <w:sz w:val="18"/>
                <w:szCs w:val="18"/>
              </w:rPr>
            </w:pPr>
            <w:r w:rsidRPr="00973876">
              <w:rPr>
                <w:rFonts w:asciiTheme="majorHAnsi" w:hAnsiTheme="majorHAnsi" w:cstheme="majorHAnsi"/>
                <w:sz w:val="18"/>
                <w:szCs w:val="18"/>
              </w:rPr>
              <w:t>56 (17.4)</w:t>
            </w:r>
          </w:p>
        </w:tc>
        <w:tc>
          <w:tcPr>
            <w:tcW w:w="990" w:type="dxa"/>
            <w:vAlign w:val="center"/>
          </w:tcPr>
          <w:p w14:paraId="169D9514" w14:textId="35602B9C" w:rsidR="00036D74" w:rsidRPr="00973876" w:rsidRDefault="00DC5467" w:rsidP="00036D74">
            <w:pPr>
              <w:pStyle w:val="NoSpacing"/>
              <w:jc w:val="center"/>
              <w:rPr>
                <w:rFonts w:asciiTheme="majorHAnsi" w:eastAsia="Calibri" w:hAnsiTheme="majorHAnsi" w:cstheme="majorHAnsi"/>
                <w:sz w:val="18"/>
                <w:szCs w:val="18"/>
              </w:rPr>
            </w:pPr>
            <w:r>
              <w:rPr>
                <w:rFonts w:asciiTheme="majorHAnsi" w:hAnsiTheme="majorHAnsi" w:cstheme="majorHAnsi"/>
                <w:sz w:val="18"/>
                <w:szCs w:val="18"/>
              </w:rPr>
              <w:t>79</w:t>
            </w:r>
            <w:r w:rsidR="00036D74" w:rsidRPr="00973876">
              <w:rPr>
                <w:rFonts w:asciiTheme="majorHAnsi" w:hAnsiTheme="majorHAnsi" w:cstheme="majorHAnsi"/>
                <w:sz w:val="18"/>
                <w:szCs w:val="18"/>
              </w:rPr>
              <w:t xml:space="preserve"> (24.6)</w:t>
            </w:r>
          </w:p>
        </w:tc>
        <w:tc>
          <w:tcPr>
            <w:tcW w:w="720" w:type="dxa"/>
            <w:vAlign w:val="center"/>
          </w:tcPr>
          <w:p w14:paraId="366CCC66" w14:textId="5FAD4888" w:rsidR="00036D74" w:rsidRPr="00036D74" w:rsidRDefault="00036D74" w:rsidP="00036D74">
            <w:pPr>
              <w:pStyle w:val="NoSpacing"/>
              <w:jc w:val="center"/>
              <w:rPr>
                <w:rFonts w:asciiTheme="majorHAnsi" w:eastAsia="Calibri" w:hAnsiTheme="majorHAnsi" w:cstheme="majorHAnsi"/>
                <w:sz w:val="18"/>
              </w:rPr>
            </w:pPr>
            <w:r>
              <w:rPr>
                <w:rFonts w:asciiTheme="majorHAnsi" w:hAnsiTheme="majorHAnsi" w:cstheme="majorHAnsi"/>
                <w:sz w:val="18"/>
              </w:rPr>
              <w:t>-0.17</w:t>
            </w:r>
            <w:r w:rsidRPr="00036D74">
              <w:rPr>
                <w:rFonts w:asciiTheme="majorHAnsi" w:hAnsiTheme="majorHAnsi" w:cstheme="majorHAnsi"/>
                <w:sz w:val="18"/>
              </w:rPr>
              <w:t>8</w:t>
            </w:r>
          </w:p>
        </w:tc>
        <w:tc>
          <w:tcPr>
            <w:tcW w:w="990" w:type="dxa"/>
            <w:vAlign w:val="center"/>
          </w:tcPr>
          <w:p w14:paraId="06EA3E5F" w14:textId="150FBE95" w:rsidR="00036D74" w:rsidRPr="00973876" w:rsidRDefault="00DC5467" w:rsidP="00036D74">
            <w:pPr>
              <w:pStyle w:val="NoSpacing"/>
              <w:jc w:val="center"/>
              <w:rPr>
                <w:rFonts w:asciiTheme="majorHAnsi" w:eastAsia="Calibri" w:hAnsiTheme="majorHAnsi" w:cstheme="majorHAnsi"/>
                <w:sz w:val="18"/>
                <w:szCs w:val="18"/>
              </w:rPr>
            </w:pPr>
            <w:r>
              <w:rPr>
                <w:rFonts w:asciiTheme="majorHAnsi" w:hAnsiTheme="majorHAnsi" w:cstheme="majorHAnsi"/>
                <w:sz w:val="18"/>
                <w:szCs w:val="18"/>
              </w:rPr>
              <w:t>32</w:t>
            </w:r>
            <w:r w:rsidR="00036D74" w:rsidRPr="00973876">
              <w:rPr>
                <w:rFonts w:asciiTheme="majorHAnsi" w:hAnsiTheme="majorHAnsi" w:cstheme="majorHAnsi"/>
                <w:sz w:val="18"/>
                <w:szCs w:val="18"/>
              </w:rPr>
              <w:t xml:space="preserve"> (11.6)</w:t>
            </w:r>
          </w:p>
        </w:tc>
        <w:tc>
          <w:tcPr>
            <w:tcW w:w="980" w:type="dxa"/>
            <w:vAlign w:val="center"/>
          </w:tcPr>
          <w:p w14:paraId="636789C4" w14:textId="2FC2BE5F" w:rsidR="00036D74" w:rsidRPr="00973876" w:rsidRDefault="00DC5467" w:rsidP="00036D74">
            <w:pPr>
              <w:pStyle w:val="NoSpacing"/>
              <w:jc w:val="center"/>
              <w:rPr>
                <w:rFonts w:asciiTheme="majorHAnsi" w:eastAsia="Calibri" w:hAnsiTheme="majorHAnsi" w:cstheme="majorHAnsi"/>
                <w:sz w:val="18"/>
                <w:szCs w:val="18"/>
              </w:rPr>
            </w:pPr>
            <w:r>
              <w:rPr>
                <w:rFonts w:asciiTheme="majorHAnsi" w:hAnsiTheme="majorHAnsi" w:cstheme="majorHAnsi"/>
                <w:sz w:val="18"/>
                <w:szCs w:val="18"/>
              </w:rPr>
              <w:t>57</w:t>
            </w:r>
            <w:r w:rsidR="00036D74" w:rsidRPr="00973876">
              <w:rPr>
                <w:rFonts w:asciiTheme="majorHAnsi" w:hAnsiTheme="majorHAnsi" w:cstheme="majorHAnsi"/>
                <w:sz w:val="18"/>
                <w:szCs w:val="18"/>
              </w:rPr>
              <w:t xml:space="preserve"> (20.8)</w:t>
            </w:r>
          </w:p>
        </w:tc>
        <w:tc>
          <w:tcPr>
            <w:tcW w:w="766" w:type="dxa"/>
            <w:vAlign w:val="center"/>
          </w:tcPr>
          <w:p w14:paraId="161D1A71" w14:textId="54D498A4" w:rsidR="00036D74" w:rsidRPr="00036D74" w:rsidRDefault="00036D74" w:rsidP="00036D74">
            <w:pPr>
              <w:pStyle w:val="NoSpacing"/>
              <w:jc w:val="center"/>
              <w:rPr>
                <w:rFonts w:asciiTheme="majorHAnsi" w:eastAsia="Calibri" w:hAnsiTheme="majorHAnsi" w:cstheme="majorHAnsi"/>
                <w:sz w:val="18"/>
              </w:rPr>
            </w:pPr>
            <w:r>
              <w:rPr>
                <w:rFonts w:asciiTheme="majorHAnsi" w:hAnsiTheme="majorHAnsi" w:cstheme="majorHAnsi"/>
                <w:sz w:val="18"/>
              </w:rPr>
              <w:t>-0.252</w:t>
            </w:r>
          </w:p>
        </w:tc>
      </w:tr>
      <w:tr w:rsidR="00036D74" w:rsidRPr="00AF53BC" w14:paraId="0B6C9E7A" w14:textId="77777777" w:rsidTr="00DC5467">
        <w:trPr>
          <w:trHeight w:val="107"/>
        </w:trPr>
        <w:tc>
          <w:tcPr>
            <w:tcW w:w="2155" w:type="dxa"/>
            <w:vAlign w:val="center"/>
          </w:tcPr>
          <w:p w14:paraId="5727BBF5" w14:textId="048630F4" w:rsidR="00036D74" w:rsidRPr="00FE4705" w:rsidRDefault="00036D74" w:rsidP="00036D74">
            <w:pPr>
              <w:pStyle w:val="NoSpacing"/>
              <w:rPr>
                <w:rFonts w:asciiTheme="majorHAnsi" w:eastAsia="Calibri" w:hAnsiTheme="majorHAnsi" w:cstheme="majorHAnsi"/>
                <w:sz w:val="18"/>
                <w:szCs w:val="18"/>
              </w:rPr>
            </w:pPr>
            <w:r w:rsidRPr="00FE4705">
              <w:rPr>
                <w:rFonts w:asciiTheme="majorHAnsi" w:hAnsiTheme="majorHAnsi" w:cstheme="majorHAnsi"/>
                <w:sz w:val="18"/>
                <w:szCs w:val="18"/>
              </w:rPr>
              <w:t>Hypertensive disorder</w:t>
            </w:r>
          </w:p>
        </w:tc>
        <w:tc>
          <w:tcPr>
            <w:tcW w:w="1080" w:type="dxa"/>
            <w:vAlign w:val="center"/>
          </w:tcPr>
          <w:p w14:paraId="2A628F34" w14:textId="3EBFC616" w:rsidR="00036D74" w:rsidRPr="00973876" w:rsidRDefault="00DC5467" w:rsidP="00036D74">
            <w:pPr>
              <w:pStyle w:val="NoSpacing"/>
              <w:jc w:val="center"/>
              <w:rPr>
                <w:rFonts w:asciiTheme="majorHAnsi" w:eastAsia="Calibri" w:hAnsiTheme="majorHAnsi" w:cstheme="majorHAnsi"/>
                <w:sz w:val="18"/>
                <w:szCs w:val="18"/>
              </w:rPr>
            </w:pPr>
            <w:r>
              <w:rPr>
                <w:rFonts w:asciiTheme="majorHAnsi" w:hAnsiTheme="majorHAnsi" w:cstheme="majorHAnsi"/>
                <w:sz w:val="18"/>
                <w:szCs w:val="18"/>
              </w:rPr>
              <w:t>234</w:t>
            </w:r>
            <w:r w:rsidR="00036D74" w:rsidRPr="00973876">
              <w:rPr>
                <w:rFonts w:asciiTheme="majorHAnsi" w:hAnsiTheme="majorHAnsi" w:cstheme="majorHAnsi"/>
                <w:sz w:val="18"/>
                <w:szCs w:val="18"/>
              </w:rPr>
              <w:t xml:space="preserve"> (31.8)</w:t>
            </w:r>
          </w:p>
        </w:tc>
        <w:tc>
          <w:tcPr>
            <w:tcW w:w="990" w:type="dxa"/>
            <w:vAlign w:val="center"/>
          </w:tcPr>
          <w:p w14:paraId="221C98A2" w14:textId="30FEF44F" w:rsidR="00036D74" w:rsidRPr="00973876" w:rsidRDefault="00036D74" w:rsidP="00036D74">
            <w:pPr>
              <w:pStyle w:val="NoSpacing"/>
              <w:jc w:val="center"/>
              <w:rPr>
                <w:rFonts w:asciiTheme="majorHAnsi" w:eastAsia="Calibri" w:hAnsiTheme="majorHAnsi" w:cstheme="majorHAnsi"/>
                <w:sz w:val="18"/>
                <w:szCs w:val="18"/>
              </w:rPr>
            </w:pPr>
            <w:r w:rsidRPr="00973876">
              <w:rPr>
                <w:rFonts w:asciiTheme="majorHAnsi" w:hAnsiTheme="majorHAnsi" w:cstheme="majorHAnsi"/>
                <w:sz w:val="18"/>
                <w:szCs w:val="18"/>
              </w:rPr>
              <w:t>315 (42.7)</w:t>
            </w:r>
          </w:p>
        </w:tc>
        <w:tc>
          <w:tcPr>
            <w:tcW w:w="720" w:type="dxa"/>
            <w:vAlign w:val="center"/>
          </w:tcPr>
          <w:p w14:paraId="3E18310E" w14:textId="3E27DDE5" w:rsidR="00036D74" w:rsidRPr="00036D74" w:rsidRDefault="00036D74" w:rsidP="00036D74">
            <w:pPr>
              <w:pStyle w:val="NoSpacing"/>
              <w:jc w:val="center"/>
              <w:rPr>
                <w:rFonts w:asciiTheme="majorHAnsi" w:eastAsia="Calibri" w:hAnsiTheme="majorHAnsi" w:cstheme="majorHAnsi"/>
                <w:sz w:val="18"/>
              </w:rPr>
            </w:pPr>
            <w:r w:rsidRPr="00036D74">
              <w:rPr>
                <w:rFonts w:asciiTheme="majorHAnsi" w:hAnsiTheme="majorHAnsi" w:cstheme="majorHAnsi"/>
                <w:sz w:val="18"/>
              </w:rPr>
              <w:t>-0.227</w:t>
            </w:r>
          </w:p>
        </w:tc>
        <w:tc>
          <w:tcPr>
            <w:tcW w:w="990" w:type="dxa"/>
            <w:vAlign w:val="center"/>
          </w:tcPr>
          <w:p w14:paraId="411EB463" w14:textId="1393591E" w:rsidR="00036D74" w:rsidRPr="00973876" w:rsidRDefault="00036D74" w:rsidP="00036D74">
            <w:pPr>
              <w:pStyle w:val="NoSpacing"/>
              <w:jc w:val="center"/>
              <w:rPr>
                <w:rFonts w:asciiTheme="majorHAnsi" w:eastAsia="Calibri" w:hAnsiTheme="majorHAnsi" w:cstheme="majorHAnsi"/>
                <w:sz w:val="18"/>
                <w:szCs w:val="18"/>
              </w:rPr>
            </w:pPr>
            <w:r w:rsidRPr="00973876">
              <w:rPr>
                <w:rFonts w:asciiTheme="majorHAnsi" w:hAnsiTheme="majorHAnsi" w:cstheme="majorHAnsi"/>
                <w:sz w:val="18"/>
                <w:szCs w:val="18"/>
              </w:rPr>
              <w:t>107 (33.3)</w:t>
            </w:r>
          </w:p>
        </w:tc>
        <w:tc>
          <w:tcPr>
            <w:tcW w:w="990" w:type="dxa"/>
            <w:vAlign w:val="center"/>
          </w:tcPr>
          <w:p w14:paraId="51FB0CAF" w14:textId="1B6D0022" w:rsidR="00036D74" w:rsidRPr="00973876" w:rsidRDefault="00DC5467" w:rsidP="00036D74">
            <w:pPr>
              <w:pStyle w:val="NoSpacing"/>
              <w:jc w:val="center"/>
              <w:rPr>
                <w:rFonts w:asciiTheme="majorHAnsi" w:eastAsia="Calibri" w:hAnsiTheme="majorHAnsi" w:cstheme="majorHAnsi"/>
                <w:sz w:val="18"/>
                <w:szCs w:val="18"/>
              </w:rPr>
            </w:pPr>
            <w:r>
              <w:rPr>
                <w:rFonts w:asciiTheme="majorHAnsi" w:hAnsiTheme="majorHAnsi" w:cstheme="majorHAnsi"/>
                <w:sz w:val="18"/>
                <w:szCs w:val="18"/>
              </w:rPr>
              <w:t>144</w:t>
            </w:r>
            <w:r w:rsidR="00036D74" w:rsidRPr="00973876">
              <w:rPr>
                <w:rFonts w:asciiTheme="majorHAnsi" w:hAnsiTheme="majorHAnsi" w:cstheme="majorHAnsi"/>
                <w:sz w:val="18"/>
                <w:szCs w:val="18"/>
              </w:rPr>
              <w:t xml:space="preserve"> (45.0)</w:t>
            </w:r>
          </w:p>
        </w:tc>
        <w:tc>
          <w:tcPr>
            <w:tcW w:w="720" w:type="dxa"/>
            <w:vAlign w:val="center"/>
          </w:tcPr>
          <w:p w14:paraId="272283CC" w14:textId="0E932982" w:rsidR="00036D74" w:rsidRPr="00036D74" w:rsidRDefault="00036D74" w:rsidP="00036D74">
            <w:pPr>
              <w:pStyle w:val="NoSpacing"/>
              <w:jc w:val="center"/>
              <w:rPr>
                <w:rFonts w:asciiTheme="majorHAnsi" w:eastAsia="Calibri" w:hAnsiTheme="majorHAnsi" w:cstheme="majorHAnsi"/>
                <w:sz w:val="18"/>
              </w:rPr>
            </w:pPr>
            <w:r>
              <w:rPr>
                <w:rFonts w:asciiTheme="majorHAnsi" w:hAnsiTheme="majorHAnsi" w:cstheme="majorHAnsi"/>
                <w:sz w:val="18"/>
              </w:rPr>
              <w:t>-0.241</w:t>
            </w:r>
          </w:p>
        </w:tc>
        <w:tc>
          <w:tcPr>
            <w:tcW w:w="990" w:type="dxa"/>
            <w:vAlign w:val="center"/>
          </w:tcPr>
          <w:p w14:paraId="7226E400" w14:textId="437B4DFE" w:rsidR="00036D74" w:rsidRPr="00973876" w:rsidRDefault="00036D74" w:rsidP="00036D74">
            <w:pPr>
              <w:pStyle w:val="NoSpacing"/>
              <w:jc w:val="center"/>
              <w:rPr>
                <w:rFonts w:asciiTheme="majorHAnsi" w:eastAsia="Calibri" w:hAnsiTheme="majorHAnsi" w:cstheme="majorHAnsi"/>
                <w:sz w:val="18"/>
                <w:szCs w:val="18"/>
              </w:rPr>
            </w:pPr>
            <w:r w:rsidRPr="00973876">
              <w:rPr>
                <w:rFonts w:asciiTheme="majorHAnsi" w:hAnsiTheme="majorHAnsi" w:cstheme="majorHAnsi"/>
                <w:sz w:val="18"/>
                <w:szCs w:val="18"/>
              </w:rPr>
              <w:t>82 (29.7)</w:t>
            </w:r>
          </w:p>
        </w:tc>
        <w:tc>
          <w:tcPr>
            <w:tcW w:w="980" w:type="dxa"/>
            <w:vAlign w:val="center"/>
          </w:tcPr>
          <w:p w14:paraId="5905CB5C" w14:textId="4E778775" w:rsidR="00036D74" w:rsidRPr="00973876" w:rsidRDefault="00DC5467" w:rsidP="00036D74">
            <w:pPr>
              <w:pStyle w:val="NoSpacing"/>
              <w:jc w:val="center"/>
              <w:rPr>
                <w:rFonts w:asciiTheme="majorHAnsi" w:eastAsia="Calibri" w:hAnsiTheme="majorHAnsi" w:cstheme="majorHAnsi"/>
                <w:sz w:val="18"/>
                <w:szCs w:val="18"/>
              </w:rPr>
            </w:pPr>
            <w:r>
              <w:rPr>
                <w:rFonts w:asciiTheme="majorHAnsi" w:hAnsiTheme="majorHAnsi" w:cstheme="majorHAnsi"/>
                <w:sz w:val="18"/>
                <w:szCs w:val="18"/>
              </w:rPr>
              <w:t>114</w:t>
            </w:r>
            <w:r w:rsidR="00036D74" w:rsidRPr="00973876">
              <w:rPr>
                <w:rFonts w:asciiTheme="majorHAnsi" w:hAnsiTheme="majorHAnsi" w:cstheme="majorHAnsi"/>
                <w:sz w:val="18"/>
                <w:szCs w:val="18"/>
              </w:rPr>
              <w:t xml:space="preserve"> (41.4)</w:t>
            </w:r>
          </w:p>
        </w:tc>
        <w:tc>
          <w:tcPr>
            <w:tcW w:w="766" w:type="dxa"/>
            <w:vAlign w:val="center"/>
          </w:tcPr>
          <w:p w14:paraId="4E576FE6" w14:textId="2A3EA6AA" w:rsidR="00036D74" w:rsidRPr="00036D74" w:rsidRDefault="00036D74" w:rsidP="00036D74">
            <w:pPr>
              <w:pStyle w:val="NoSpacing"/>
              <w:jc w:val="center"/>
              <w:rPr>
                <w:rFonts w:asciiTheme="majorHAnsi" w:eastAsia="Calibri" w:hAnsiTheme="majorHAnsi" w:cstheme="majorHAnsi"/>
                <w:sz w:val="18"/>
              </w:rPr>
            </w:pPr>
            <w:r>
              <w:rPr>
                <w:rFonts w:asciiTheme="majorHAnsi" w:hAnsiTheme="majorHAnsi" w:cstheme="majorHAnsi"/>
                <w:sz w:val="18"/>
              </w:rPr>
              <w:t>-0.246</w:t>
            </w:r>
          </w:p>
        </w:tc>
      </w:tr>
      <w:tr w:rsidR="00036D74" w:rsidRPr="00AF53BC" w14:paraId="4C9EEEA8" w14:textId="77777777" w:rsidTr="00DC5467">
        <w:trPr>
          <w:trHeight w:val="194"/>
        </w:trPr>
        <w:tc>
          <w:tcPr>
            <w:tcW w:w="2155" w:type="dxa"/>
            <w:vAlign w:val="center"/>
          </w:tcPr>
          <w:p w14:paraId="53423D16" w14:textId="7AE9AEAE" w:rsidR="00036D74" w:rsidRPr="00FE4705" w:rsidRDefault="00036D74" w:rsidP="00036D74">
            <w:pPr>
              <w:pStyle w:val="NoSpacing"/>
              <w:rPr>
                <w:rFonts w:asciiTheme="majorHAnsi" w:eastAsia="Calibri" w:hAnsiTheme="majorHAnsi" w:cstheme="majorHAnsi"/>
                <w:sz w:val="18"/>
                <w:szCs w:val="18"/>
              </w:rPr>
            </w:pPr>
            <w:r w:rsidRPr="00FE4705">
              <w:rPr>
                <w:rFonts w:asciiTheme="majorHAnsi" w:hAnsiTheme="majorHAnsi" w:cstheme="majorHAnsi"/>
                <w:sz w:val="18"/>
                <w:szCs w:val="18"/>
              </w:rPr>
              <w:t>Renal impairment</w:t>
            </w:r>
          </w:p>
        </w:tc>
        <w:tc>
          <w:tcPr>
            <w:tcW w:w="1080" w:type="dxa"/>
            <w:vAlign w:val="center"/>
          </w:tcPr>
          <w:p w14:paraId="2F2E5846" w14:textId="1928CEB0" w:rsidR="00036D74" w:rsidRPr="00973876" w:rsidRDefault="00DC5467" w:rsidP="00036D74">
            <w:pPr>
              <w:pStyle w:val="NoSpacing"/>
              <w:jc w:val="center"/>
              <w:rPr>
                <w:rFonts w:asciiTheme="majorHAnsi" w:eastAsia="Calibri" w:hAnsiTheme="majorHAnsi" w:cstheme="majorHAnsi"/>
                <w:sz w:val="18"/>
                <w:szCs w:val="18"/>
              </w:rPr>
            </w:pPr>
            <w:r>
              <w:rPr>
                <w:rFonts w:asciiTheme="majorHAnsi" w:hAnsiTheme="majorHAnsi" w:cstheme="majorHAnsi"/>
                <w:sz w:val="18"/>
                <w:szCs w:val="18"/>
              </w:rPr>
              <w:t>72</w:t>
            </w:r>
            <w:r w:rsidR="00036D74" w:rsidRPr="00973876">
              <w:rPr>
                <w:rFonts w:asciiTheme="majorHAnsi" w:hAnsiTheme="majorHAnsi" w:cstheme="majorHAnsi"/>
                <w:sz w:val="18"/>
                <w:szCs w:val="18"/>
              </w:rPr>
              <w:t xml:space="preserve"> (9.8)</w:t>
            </w:r>
          </w:p>
        </w:tc>
        <w:tc>
          <w:tcPr>
            <w:tcW w:w="990" w:type="dxa"/>
            <w:vAlign w:val="center"/>
          </w:tcPr>
          <w:p w14:paraId="1FFD42C2" w14:textId="72DCC920" w:rsidR="00036D74" w:rsidRPr="00973876" w:rsidRDefault="00036D74" w:rsidP="00036D74">
            <w:pPr>
              <w:pStyle w:val="NoSpacing"/>
              <w:jc w:val="center"/>
              <w:rPr>
                <w:rFonts w:asciiTheme="majorHAnsi" w:eastAsia="Calibri" w:hAnsiTheme="majorHAnsi" w:cstheme="majorHAnsi"/>
                <w:sz w:val="18"/>
                <w:szCs w:val="18"/>
              </w:rPr>
            </w:pPr>
            <w:r w:rsidRPr="00973876">
              <w:rPr>
                <w:rFonts w:asciiTheme="majorHAnsi" w:hAnsiTheme="majorHAnsi" w:cstheme="majorHAnsi"/>
                <w:sz w:val="18"/>
                <w:szCs w:val="18"/>
              </w:rPr>
              <w:t>128 (17.3)</w:t>
            </w:r>
          </w:p>
        </w:tc>
        <w:tc>
          <w:tcPr>
            <w:tcW w:w="720" w:type="dxa"/>
            <w:vAlign w:val="center"/>
          </w:tcPr>
          <w:p w14:paraId="51F6D156" w14:textId="72AF8E1C" w:rsidR="00036D74" w:rsidRPr="00036D74" w:rsidRDefault="00036D74" w:rsidP="00036D74">
            <w:pPr>
              <w:pStyle w:val="NoSpacing"/>
              <w:jc w:val="center"/>
              <w:rPr>
                <w:rFonts w:asciiTheme="majorHAnsi" w:eastAsia="Calibri" w:hAnsiTheme="majorHAnsi" w:cstheme="majorHAnsi"/>
                <w:sz w:val="18"/>
              </w:rPr>
            </w:pPr>
            <w:r>
              <w:rPr>
                <w:rFonts w:asciiTheme="majorHAnsi" w:hAnsiTheme="majorHAnsi" w:cstheme="majorHAnsi"/>
                <w:sz w:val="18"/>
              </w:rPr>
              <w:t>-0.221</w:t>
            </w:r>
          </w:p>
        </w:tc>
        <w:tc>
          <w:tcPr>
            <w:tcW w:w="990" w:type="dxa"/>
            <w:vAlign w:val="center"/>
          </w:tcPr>
          <w:p w14:paraId="04C9A750" w14:textId="09C0803A" w:rsidR="00036D74" w:rsidRPr="00973876" w:rsidRDefault="00036D74" w:rsidP="00036D74">
            <w:pPr>
              <w:pStyle w:val="NoSpacing"/>
              <w:jc w:val="center"/>
              <w:rPr>
                <w:rFonts w:asciiTheme="majorHAnsi" w:eastAsia="Calibri" w:hAnsiTheme="majorHAnsi" w:cstheme="majorHAnsi"/>
                <w:sz w:val="18"/>
                <w:szCs w:val="18"/>
              </w:rPr>
            </w:pPr>
            <w:r w:rsidRPr="00973876">
              <w:rPr>
                <w:rFonts w:asciiTheme="majorHAnsi" w:hAnsiTheme="majorHAnsi" w:cstheme="majorHAnsi"/>
                <w:sz w:val="18"/>
                <w:szCs w:val="18"/>
              </w:rPr>
              <w:t>38 (11.8)</w:t>
            </w:r>
          </w:p>
        </w:tc>
        <w:tc>
          <w:tcPr>
            <w:tcW w:w="990" w:type="dxa"/>
            <w:vAlign w:val="center"/>
          </w:tcPr>
          <w:p w14:paraId="47245E16" w14:textId="65515350" w:rsidR="00036D74" w:rsidRPr="00973876" w:rsidRDefault="00DC5467" w:rsidP="00036D74">
            <w:pPr>
              <w:pStyle w:val="NoSpacing"/>
              <w:jc w:val="center"/>
              <w:rPr>
                <w:rFonts w:asciiTheme="majorHAnsi" w:eastAsia="Calibri" w:hAnsiTheme="majorHAnsi" w:cstheme="majorHAnsi"/>
                <w:sz w:val="18"/>
                <w:szCs w:val="18"/>
              </w:rPr>
            </w:pPr>
            <w:r>
              <w:rPr>
                <w:rFonts w:asciiTheme="majorHAnsi" w:hAnsiTheme="majorHAnsi" w:cstheme="majorHAnsi"/>
                <w:sz w:val="18"/>
                <w:szCs w:val="18"/>
              </w:rPr>
              <w:t>58</w:t>
            </w:r>
            <w:r w:rsidR="00036D74" w:rsidRPr="00973876">
              <w:rPr>
                <w:rFonts w:asciiTheme="majorHAnsi" w:hAnsiTheme="majorHAnsi" w:cstheme="majorHAnsi"/>
                <w:sz w:val="18"/>
                <w:szCs w:val="18"/>
              </w:rPr>
              <w:t xml:space="preserve"> (18.1)</w:t>
            </w:r>
          </w:p>
        </w:tc>
        <w:tc>
          <w:tcPr>
            <w:tcW w:w="720" w:type="dxa"/>
            <w:vAlign w:val="center"/>
          </w:tcPr>
          <w:p w14:paraId="593A4A68" w14:textId="682310BC" w:rsidR="00036D74" w:rsidRPr="00036D74" w:rsidRDefault="00036D74" w:rsidP="00036D74">
            <w:pPr>
              <w:pStyle w:val="NoSpacing"/>
              <w:jc w:val="center"/>
              <w:rPr>
                <w:rFonts w:asciiTheme="majorHAnsi" w:eastAsia="Calibri" w:hAnsiTheme="majorHAnsi" w:cstheme="majorHAnsi"/>
                <w:sz w:val="18"/>
              </w:rPr>
            </w:pPr>
            <w:r>
              <w:rPr>
                <w:rFonts w:asciiTheme="majorHAnsi" w:hAnsiTheme="majorHAnsi" w:cstheme="majorHAnsi"/>
                <w:sz w:val="18"/>
              </w:rPr>
              <w:t>-0.177</w:t>
            </w:r>
          </w:p>
        </w:tc>
        <w:tc>
          <w:tcPr>
            <w:tcW w:w="990" w:type="dxa"/>
            <w:vAlign w:val="center"/>
          </w:tcPr>
          <w:p w14:paraId="2C455E82" w14:textId="13CAE383" w:rsidR="00036D74" w:rsidRPr="00973876" w:rsidRDefault="00036D74" w:rsidP="00036D74">
            <w:pPr>
              <w:pStyle w:val="NoSpacing"/>
              <w:jc w:val="center"/>
              <w:rPr>
                <w:rFonts w:asciiTheme="majorHAnsi" w:eastAsia="Calibri" w:hAnsiTheme="majorHAnsi" w:cstheme="majorHAnsi"/>
                <w:sz w:val="18"/>
                <w:szCs w:val="18"/>
              </w:rPr>
            </w:pPr>
            <w:r w:rsidRPr="00973876">
              <w:rPr>
                <w:rFonts w:asciiTheme="majorHAnsi" w:hAnsiTheme="majorHAnsi" w:cstheme="majorHAnsi"/>
                <w:sz w:val="18"/>
                <w:szCs w:val="18"/>
              </w:rPr>
              <w:t>63 (22.8)</w:t>
            </w:r>
          </w:p>
        </w:tc>
        <w:tc>
          <w:tcPr>
            <w:tcW w:w="980" w:type="dxa"/>
            <w:vAlign w:val="center"/>
          </w:tcPr>
          <w:p w14:paraId="7C477C30" w14:textId="73ED92BB" w:rsidR="00036D74" w:rsidRPr="00973876" w:rsidRDefault="00036D74" w:rsidP="00036D74">
            <w:pPr>
              <w:pStyle w:val="NoSpacing"/>
              <w:jc w:val="center"/>
              <w:rPr>
                <w:rFonts w:asciiTheme="majorHAnsi" w:eastAsia="Calibri" w:hAnsiTheme="majorHAnsi" w:cstheme="majorHAnsi"/>
                <w:sz w:val="18"/>
                <w:szCs w:val="18"/>
              </w:rPr>
            </w:pPr>
            <w:r w:rsidRPr="00973876">
              <w:rPr>
                <w:rFonts w:asciiTheme="majorHAnsi" w:hAnsiTheme="majorHAnsi" w:cstheme="majorHAnsi"/>
                <w:sz w:val="18"/>
                <w:szCs w:val="18"/>
              </w:rPr>
              <w:t>84 (30.4)</w:t>
            </w:r>
          </w:p>
        </w:tc>
        <w:tc>
          <w:tcPr>
            <w:tcW w:w="766" w:type="dxa"/>
            <w:vAlign w:val="center"/>
          </w:tcPr>
          <w:p w14:paraId="5D742AE8" w14:textId="3F9EAFAF" w:rsidR="00036D74" w:rsidRPr="00036D74" w:rsidRDefault="00036D74" w:rsidP="00036D74">
            <w:pPr>
              <w:pStyle w:val="NoSpacing"/>
              <w:jc w:val="center"/>
              <w:rPr>
                <w:rFonts w:asciiTheme="majorHAnsi" w:eastAsia="Calibri" w:hAnsiTheme="majorHAnsi" w:cstheme="majorHAnsi"/>
                <w:sz w:val="18"/>
              </w:rPr>
            </w:pPr>
            <w:r>
              <w:rPr>
                <w:rFonts w:asciiTheme="majorHAnsi" w:hAnsiTheme="majorHAnsi" w:cstheme="majorHAnsi"/>
                <w:sz w:val="18"/>
              </w:rPr>
              <w:t>-0.172</w:t>
            </w:r>
          </w:p>
        </w:tc>
      </w:tr>
      <w:tr w:rsidR="00036D74" w:rsidRPr="00AF53BC" w14:paraId="2D5A86F7" w14:textId="77777777" w:rsidTr="00DC5467">
        <w:trPr>
          <w:trHeight w:val="188"/>
        </w:trPr>
        <w:tc>
          <w:tcPr>
            <w:tcW w:w="2155" w:type="dxa"/>
            <w:vAlign w:val="center"/>
          </w:tcPr>
          <w:p w14:paraId="7E87B461" w14:textId="44025F61" w:rsidR="00036D74" w:rsidRPr="00FE4705" w:rsidRDefault="00036D74" w:rsidP="00036D74">
            <w:pPr>
              <w:pStyle w:val="NoSpacing"/>
              <w:rPr>
                <w:rFonts w:asciiTheme="majorHAnsi" w:eastAsia="Calibri" w:hAnsiTheme="majorHAnsi" w:cstheme="majorHAnsi"/>
                <w:sz w:val="18"/>
                <w:szCs w:val="18"/>
              </w:rPr>
            </w:pPr>
            <w:r w:rsidRPr="00FE4705">
              <w:rPr>
                <w:rFonts w:asciiTheme="majorHAnsi" w:hAnsiTheme="majorHAnsi" w:cstheme="majorHAnsi"/>
                <w:sz w:val="18"/>
                <w:szCs w:val="18"/>
              </w:rPr>
              <w:t>Cerebrovascular disease</w:t>
            </w:r>
          </w:p>
        </w:tc>
        <w:tc>
          <w:tcPr>
            <w:tcW w:w="1080" w:type="dxa"/>
            <w:vAlign w:val="center"/>
          </w:tcPr>
          <w:p w14:paraId="371FDDB5" w14:textId="1F8C9C78" w:rsidR="00036D74" w:rsidRPr="00973876" w:rsidRDefault="00036D74" w:rsidP="00036D74">
            <w:pPr>
              <w:pStyle w:val="NoSpacing"/>
              <w:jc w:val="center"/>
              <w:rPr>
                <w:rFonts w:asciiTheme="majorHAnsi" w:eastAsia="Calibri" w:hAnsiTheme="majorHAnsi" w:cstheme="majorHAnsi"/>
                <w:sz w:val="18"/>
                <w:szCs w:val="18"/>
              </w:rPr>
            </w:pPr>
            <w:r w:rsidRPr="00973876">
              <w:rPr>
                <w:rFonts w:asciiTheme="majorHAnsi" w:hAnsiTheme="majorHAnsi" w:cstheme="majorHAnsi"/>
                <w:sz w:val="18"/>
                <w:szCs w:val="18"/>
              </w:rPr>
              <w:t>31 (4.2)</w:t>
            </w:r>
          </w:p>
        </w:tc>
        <w:tc>
          <w:tcPr>
            <w:tcW w:w="990" w:type="dxa"/>
            <w:vAlign w:val="center"/>
          </w:tcPr>
          <w:p w14:paraId="5C8934F4" w14:textId="0022A0C7" w:rsidR="00036D74" w:rsidRPr="00973876" w:rsidRDefault="00036D74" w:rsidP="00036D74">
            <w:pPr>
              <w:pStyle w:val="NoSpacing"/>
              <w:jc w:val="center"/>
              <w:rPr>
                <w:rFonts w:asciiTheme="majorHAnsi" w:eastAsia="Calibri" w:hAnsiTheme="majorHAnsi" w:cstheme="majorHAnsi"/>
                <w:sz w:val="18"/>
                <w:szCs w:val="18"/>
              </w:rPr>
            </w:pPr>
            <w:r w:rsidRPr="00973876">
              <w:rPr>
                <w:rFonts w:asciiTheme="majorHAnsi" w:hAnsiTheme="majorHAnsi" w:cstheme="majorHAnsi"/>
                <w:sz w:val="18"/>
                <w:szCs w:val="18"/>
              </w:rPr>
              <w:t>45 (6.0)</w:t>
            </w:r>
          </w:p>
        </w:tc>
        <w:tc>
          <w:tcPr>
            <w:tcW w:w="720" w:type="dxa"/>
            <w:vAlign w:val="center"/>
          </w:tcPr>
          <w:p w14:paraId="16C16A6E" w14:textId="0E2A0AB1" w:rsidR="00036D74" w:rsidRPr="00036D74" w:rsidRDefault="00036D74" w:rsidP="00036D74">
            <w:pPr>
              <w:pStyle w:val="NoSpacing"/>
              <w:jc w:val="center"/>
              <w:rPr>
                <w:rFonts w:asciiTheme="majorHAnsi" w:eastAsia="Calibri" w:hAnsiTheme="majorHAnsi" w:cstheme="majorHAnsi"/>
                <w:sz w:val="18"/>
              </w:rPr>
            </w:pPr>
            <w:r>
              <w:rPr>
                <w:rFonts w:asciiTheme="majorHAnsi" w:hAnsiTheme="majorHAnsi" w:cstheme="majorHAnsi"/>
                <w:sz w:val="18"/>
              </w:rPr>
              <w:t>-0.084</w:t>
            </w:r>
          </w:p>
        </w:tc>
        <w:tc>
          <w:tcPr>
            <w:tcW w:w="990" w:type="dxa"/>
            <w:vAlign w:val="center"/>
          </w:tcPr>
          <w:p w14:paraId="151CC61F" w14:textId="3EFE515A" w:rsidR="00036D74" w:rsidRPr="00973876" w:rsidRDefault="00036D74" w:rsidP="00036D74">
            <w:pPr>
              <w:pStyle w:val="NoSpacing"/>
              <w:jc w:val="center"/>
              <w:rPr>
                <w:rFonts w:asciiTheme="majorHAnsi" w:eastAsia="Calibri" w:hAnsiTheme="majorHAnsi" w:cstheme="majorHAnsi"/>
                <w:sz w:val="18"/>
                <w:szCs w:val="18"/>
              </w:rPr>
            </w:pPr>
            <w:r w:rsidRPr="00973876">
              <w:rPr>
                <w:rFonts w:asciiTheme="majorHAnsi" w:hAnsiTheme="majorHAnsi" w:cstheme="majorHAnsi"/>
                <w:sz w:val="18"/>
                <w:szCs w:val="18"/>
              </w:rPr>
              <w:t>11 (3.4)</w:t>
            </w:r>
          </w:p>
        </w:tc>
        <w:tc>
          <w:tcPr>
            <w:tcW w:w="990" w:type="dxa"/>
            <w:vAlign w:val="center"/>
          </w:tcPr>
          <w:p w14:paraId="0BE943AB" w14:textId="41CB7249" w:rsidR="00036D74" w:rsidRPr="00973876" w:rsidRDefault="00DC5467" w:rsidP="00036D74">
            <w:pPr>
              <w:pStyle w:val="NoSpacing"/>
              <w:jc w:val="center"/>
              <w:rPr>
                <w:rFonts w:asciiTheme="majorHAnsi" w:eastAsia="Calibri" w:hAnsiTheme="majorHAnsi" w:cstheme="majorHAnsi"/>
                <w:sz w:val="18"/>
                <w:szCs w:val="18"/>
              </w:rPr>
            </w:pPr>
            <w:r>
              <w:rPr>
                <w:rFonts w:asciiTheme="majorHAnsi" w:hAnsiTheme="majorHAnsi" w:cstheme="majorHAnsi"/>
                <w:sz w:val="18"/>
                <w:szCs w:val="18"/>
              </w:rPr>
              <w:t>16</w:t>
            </w:r>
            <w:r w:rsidR="00036D74" w:rsidRPr="00973876">
              <w:rPr>
                <w:rFonts w:asciiTheme="majorHAnsi" w:hAnsiTheme="majorHAnsi" w:cstheme="majorHAnsi"/>
                <w:sz w:val="18"/>
                <w:szCs w:val="18"/>
              </w:rPr>
              <w:t xml:space="preserve"> (5.0)</w:t>
            </w:r>
          </w:p>
        </w:tc>
        <w:tc>
          <w:tcPr>
            <w:tcW w:w="720" w:type="dxa"/>
            <w:vAlign w:val="center"/>
          </w:tcPr>
          <w:p w14:paraId="0ED5B7A3" w14:textId="054A97E0" w:rsidR="00036D74" w:rsidRPr="00036D74" w:rsidRDefault="00036D74" w:rsidP="00036D74">
            <w:pPr>
              <w:pStyle w:val="NoSpacing"/>
              <w:jc w:val="center"/>
              <w:rPr>
                <w:rFonts w:asciiTheme="majorHAnsi" w:eastAsia="Calibri" w:hAnsiTheme="majorHAnsi" w:cstheme="majorHAnsi"/>
                <w:sz w:val="18"/>
              </w:rPr>
            </w:pPr>
            <w:r>
              <w:rPr>
                <w:rFonts w:asciiTheme="majorHAnsi" w:hAnsiTheme="majorHAnsi" w:cstheme="majorHAnsi"/>
                <w:sz w:val="18"/>
              </w:rPr>
              <w:t>-0.081</w:t>
            </w:r>
          </w:p>
        </w:tc>
        <w:tc>
          <w:tcPr>
            <w:tcW w:w="990" w:type="dxa"/>
            <w:vAlign w:val="center"/>
          </w:tcPr>
          <w:p w14:paraId="37F2AAC1" w14:textId="1298002C" w:rsidR="00036D74" w:rsidRPr="00973876" w:rsidRDefault="00DC5467" w:rsidP="00036D74">
            <w:pPr>
              <w:pStyle w:val="NoSpacing"/>
              <w:jc w:val="center"/>
              <w:rPr>
                <w:rFonts w:asciiTheme="majorHAnsi" w:eastAsia="Calibri" w:hAnsiTheme="majorHAnsi" w:cstheme="majorHAnsi"/>
                <w:sz w:val="18"/>
                <w:szCs w:val="18"/>
              </w:rPr>
            </w:pPr>
            <w:r>
              <w:rPr>
                <w:rFonts w:asciiTheme="majorHAnsi" w:hAnsiTheme="majorHAnsi" w:cstheme="majorHAnsi"/>
                <w:sz w:val="18"/>
                <w:szCs w:val="18"/>
              </w:rPr>
              <w:t xml:space="preserve">9 </w:t>
            </w:r>
            <w:r w:rsidR="00036D74" w:rsidRPr="00973876">
              <w:rPr>
                <w:rFonts w:asciiTheme="majorHAnsi" w:hAnsiTheme="majorHAnsi" w:cstheme="majorHAnsi"/>
                <w:sz w:val="18"/>
                <w:szCs w:val="18"/>
              </w:rPr>
              <w:t>(3.3)</w:t>
            </w:r>
          </w:p>
        </w:tc>
        <w:tc>
          <w:tcPr>
            <w:tcW w:w="980" w:type="dxa"/>
            <w:vAlign w:val="center"/>
          </w:tcPr>
          <w:p w14:paraId="738D6CFA" w14:textId="53C4684A" w:rsidR="00036D74" w:rsidRPr="00973876" w:rsidRDefault="00036D74" w:rsidP="00036D74">
            <w:pPr>
              <w:pStyle w:val="NoSpacing"/>
              <w:jc w:val="center"/>
              <w:rPr>
                <w:rFonts w:asciiTheme="majorHAnsi" w:eastAsia="Calibri" w:hAnsiTheme="majorHAnsi" w:cstheme="majorHAnsi"/>
                <w:sz w:val="18"/>
                <w:szCs w:val="18"/>
              </w:rPr>
            </w:pPr>
            <w:r w:rsidRPr="00973876">
              <w:rPr>
                <w:rFonts w:asciiTheme="majorHAnsi" w:hAnsiTheme="majorHAnsi" w:cstheme="majorHAnsi"/>
                <w:sz w:val="18"/>
                <w:szCs w:val="18"/>
              </w:rPr>
              <w:t>16 (5.7)</w:t>
            </w:r>
          </w:p>
        </w:tc>
        <w:tc>
          <w:tcPr>
            <w:tcW w:w="766" w:type="dxa"/>
            <w:vAlign w:val="center"/>
          </w:tcPr>
          <w:p w14:paraId="139A9BDF" w14:textId="70058A82" w:rsidR="00036D74" w:rsidRPr="00036D74" w:rsidRDefault="00036D74" w:rsidP="00036D74">
            <w:pPr>
              <w:pStyle w:val="NoSpacing"/>
              <w:jc w:val="center"/>
              <w:rPr>
                <w:rFonts w:asciiTheme="majorHAnsi" w:eastAsia="Calibri" w:hAnsiTheme="majorHAnsi" w:cstheme="majorHAnsi"/>
                <w:sz w:val="18"/>
              </w:rPr>
            </w:pPr>
            <w:r>
              <w:rPr>
                <w:rFonts w:asciiTheme="majorHAnsi" w:hAnsiTheme="majorHAnsi" w:cstheme="majorHAnsi"/>
                <w:sz w:val="18"/>
              </w:rPr>
              <w:t>-0.115</w:t>
            </w:r>
          </w:p>
        </w:tc>
      </w:tr>
      <w:tr w:rsidR="00036D74" w:rsidRPr="00AF53BC" w14:paraId="6CE0B814" w14:textId="77777777" w:rsidTr="00DC5467">
        <w:trPr>
          <w:trHeight w:val="194"/>
        </w:trPr>
        <w:tc>
          <w:tcPr>
            <w:tcW w:w="2155" w:type="dxa"/>
            <w:vAlign w:val="center"/>
          </w:tcPr>
          <w:p w14:paraId="61170CFD" w14:textId="117567E8" w:rsidR="00036D74" w:rsidRPr="00FE4705" w:rsidRDefault="00036D74" w:rsidP="00036D74">
            <w:pPr>
              <w:pStyle w:val="NoSpacing"/>
              <w:rPr>
                <w:rFonts w:asciiTheme="majorHAnsi" w:eastAsia="Calibri" w:hAnsiTheme="majorHAnsi" w:cstheme="majorHAnsi"/>
                <w:sz w:val="18"/>
                <w:szCs w:val="18"/>
              </w:rPr>
            </w:pPr>
            <w:r>
              <w:rPr>
                <w:rFonts w:asciiTheme="majorHAnsi" w:hAnsiTheme="majorHAnsi" w:cstheme="majorHAnsi"/>
                <w:sz w:val="18"/>
                <w:szCs w:val="18"/>
              </w:rPr>
              <w:t>Heart failure</w:t>
            </w:r>
          </w:p>
        </w:tc>
        <w:tc>
          <w:tcPr>
            <w:tcW w:w="1080" w:type="dxa"/>
            <w:vAlign w:val="center"/>
          </w:tcPr>
          <w:p w14:paraId="4C5A430A" w14:textId="5C87AEF4" w:rsidR="00036D74" w:rsidRPr="00973876" w:rsidRDefault="00DC5467" w:rsidP="00036D74">
            <w:pPr>
              <w:pStyle w:val="NoSpacing"/>
              <w:jc w:val="center"/>
              <w:rPr>
                <w:rFonts w:asciiTheme="majorHAnsi" w:eastAsia="Calibri" w:hAnsiTheme="majorHAnsi" w:cstheme="majorHAnsi"/>
                <w:sz w:val="18"/>
                <w:szCs w:val="18"/>
              </w:rPr>
            </w:pPr>
            <w:r>
              <w:rPr>
                <w:rFonts w:asciiTheme="majorHAnsi" w:hAnsiTheme="majorHAnsi" w:cstheme="majorHAnsi"/>
                <w:sz w:val="18"/>
                <w:szCs w:val="18"/>
              </w:rPr>
              <w:t>30</w:t>
            </w:r>
            <w:r w:rsidR="00036D74" w:rsidRPr="00973876">
              <w:rPr>
                <w:rFonts w:asciiTheme="majorHAnsi" w:hAnsiTheme="majorHAnsi" w:cstheme="majorHAnsi"/>
                <w:sz w:val="18"/>
                <w:szCs w:val="18"/>
              </w:rPr>
              <w:t xml:space="preserve"> (4.1)</w:t>
            </w:r>
          </w:p>
        </w:tc>
        <w:tc>
          <w:tcPr>
            <w:tcW w:w="990" w:type="dxa"/>
            <w:vAlign w:val="center"/>
          </w:tcPr>
          <w:p w14:paraId="3DCABD83" w14:textId="16A3BAA2" w:rsidR="00036D74" w:rsidRPr="00973876" w:rsidRDefault="00DC5467" w:rsidP="00036D74">
            <w:pPr>
              <w:pStyle w:val="NoSpacing"/>
              <w:jc w:val="center"/>
              <w:rPr>
                <w:rFonts w:asciiTheme="majorHAnsi" w:eastAsia="Calibri" w:hAnsiTheme="majorHAnsi" w:cstheme="majorHAnsi"/>
                <w:sz w:val="18"/>
                <w:szCs w:val="18"/>
              </w:rPr>
            </w:pPr>
            <w:r>
              <w:rPr>
                <w:rFonts w:asciiTheme="majorHAnsi" w:hAnsiTheme="majorHAnsi" w:cstheme="majorHAnsi"/>
                <w:sz w:val="18"/>
                <w:szCs w:val="18"/>
              </w:rPr>
              <w:t>64</w:t>
            </w:r>
            <w:r w:rsidR="00036D74" w:rsidRPr="00973876">
              <w:rPr>
                <w:rFonts w:asciiTheme="majorHAnsi" w:hAnsiTheme="majorHAnsi" w:cstheme="majorHAnsi"/>
                <w:sz w:val="18"/>
                <w:szCs w:val="18"/>
              </w:rPr>
              <w:t xml:space="preserve"> (8.7)</w:t>
            </w:r>
          </w:p>
        </w:tc>
        <w:tc>
          <w:tcPr>
            <w:tcW w:w="720" w:type="dxa"/>
            <w:vAlign w:val="center"/>
          </w:tcPr>
          <w:p w14:paraId="25D50D21" w14:textId="7E9527E3" w:rsidR="00036D74" w:rsidRPr="00036D74" w:rsidRDefault="00036D74" w:rsidP="00036D74">
            <w:pPr>
              <w:pStyle w:val="NoSpacing"/>
              <w:jc w:val="center"/>
              <w:rPr>
                <w:rFonts w:asciiTheme="majorHAnsi" w:eastAsia="Calibri" w:hAnsiTheme="majorHAnsi" w:cstheme="majorHAnsi"/>
                <w:sz w:val="18"/>
              </w:rPr>
            </w:pPr>
            <w:r>
              <w:rPr>
                <w:rFonts w:asciiTheme="majorHAnsi" w:hAnsiTheme="majorHAnsi" w:cstheme="majorHAnsi"/>
                <w:sz w:val="18"/>
              </w:rPr>
              <w:t>-0.189</w:t>
            </w:r>
          </w:p>
        </w:tc>
        <w:tc>
          <w:tcPr>
            <w:tcW w:w="990" w:type="dxa"/>
            <w:vAlign w:val="center"/>
          </w:tcPr>
          <w:p w14:paraId="796569DA" w14:textId="76EB4719" w:rsidR="00036D74" w:rsidRPr="00973876" w:rsidRDefault="00DC5467" w:rsidP="00036D74">
            <w:pPr>
              <w:pStyle w:val="NoSpacing"/>
              <w:jc w:val="center"/>
              <w:rPr>
                <w:rFonts w:asciiTheme="majorHAnsi" w:eastAsia="Calibri" w:hAnsiTheme="majorHAnsi" w:cstheme="majorHAnsi"/>
                <w:sz w:val="18"/>
                <w:szCs w:val="18"/>
              </w:rPr>
            </w:pPr>
            <w:r>
              <w:rPr>
                <w:rFonts w:asciiTheme="majorHAnsi" w:hAnsiTheme="majorHAnsi" w:cstheme="majorHAnsi"/>
                <w:sz w:val="18"/>
                <w:szCs w:val="18"/>
              </w:rPr>
              <w:t>15</w:t>
            </w:r>
            <w:r w:rsidR="00036D74" w:rsidRPr="00973876">
              <w:rPr>
                <w:rFonts w:asciiTheme="majorHAnsi" w:hAnsiTheme="majorHAnsi" w:cstheme="majorHAnsi"/>
                <w:sz w:val="18"/>
                <w:szCs w:val="18"/>
              </w:rPr>
              <w:t xml:space="preserve"> (4.7)</w:t>
            </w:r>
          </w:p>
        </w:tc>
        <w:tc>
          <w:tcPr>
            <w:tcW w:w="990" w:type="dxa"/>
            <w:vAlign w:val="center"/>
          </w:tcPr>
          <w:p w14:paraId="429AB93F" w14:textId="45B5EF13" w:rsidR="00036D74" w:rsidRPr="00973876" w:rsidRDefault="00036D74" w:rsidP="00036D74">
            <w:pPr>
              <w:pStyle w:val="NoSpacing"/>
              <w:jc w:val="center"/>
              <w:rPr>
                <w:rFonts w:asciiTheme="majorHAnsi" w:eastAsia="Calibri" w:hAnsiTheme="majorHAnsi" w:cstheme="majorHAnsi"/>
                <w:sz w:val="18"/>
                <w:szCs w:val="18"/>
              </w:rPr>
            </w:pPr>
            <w:r w:rsidRPr="00973876">
              <w:rPr>
                <w:rFonts w:asciiTheme="majorHAnsi" w:hAnsiTheme="majorHAnsi" w:cstheme="majorHAnsi"/>
                <w:sz w:val="18"/>
                <w:szCs w:val="18"/>
              </w:rPr>
              <w:t>27 (8.4)</w:t>
            </w:r>
          </w:p>
        </w:tc>
        <w:tc>
          <w:tcPr>
            <w:tcW w:w="720" w:type="dxa"/>
            <w:vAlign w:val="center"/>
          </w:tcPr>
          <w:p w14:paraId="44C172D7" w14:textId="503BA07C" w:rsidR="00036D74" w:rsidRPr="00036D74" w:rsidRDefault="00036D74" w:rsidP="00036D74">
            <w:pPr>
              <w:pStyle w:val="NoSpacing"/>
              <w:jc w:val="center"/>
              <w:rPr>
                <w:rFonts w:asciiTheme="majorHAnsi" w:eastAsia="Calibri" w:hAnsiTheme="majorHAnsi" w:cstheme="majorHAnsi"/>
                <w:sz w:val="18"/>
              </w:rPr>
            </w:pPr>
            <w:r>
              <w:rPr>
                <w:rFonts w:asciiTheme="majorHAnsi" w:hAnsiTheme="majorHAnsi" w:cstheme="majorHAnsi"/>
                <w:sz w:val="18"/>
              </w:rPr>
              <w:t>-0.150</w:t>
            </w:r>
          </w:p>
        </w:tc>
        <w:tc>
          <w:tcPr>
            <w:tcW w:w="990" w:type="dxa"/>
            <w:vAlign w:val="center"/>
          </w:tcPr>
          <w:p w14:paraId="4C5F6A7C" w14:textId="72E21364" w:rsidR="00036D74" w:rsidRPr="00973876" w:rsidRDefault="00DC5467" w:rsidP="00036D74">
            <w:pPr>
              <w:pStyle w:val="NoSpacing"/>
              <w:jc w:val="center"/>
              <w:rPr>
                <w:rFonts w:asciiTheme="majorHAnsi" w:eastAsia="Calibri" w:hAnsiTheme="majorHAnsi" w:cstheme="majorHAnsi"/>
                <w:sz w:val="18"/>
                <w:szCs w:val="18"/>
              </w:rPr>
            </w:pPr>
            <w:r>
              <w:rPr>
                <w:rFonts w:asciiTheme="majorHAnsi" w:hAnsiTheme="majorHAnsi" w:cstheme="majorHAnsi"/>
                <w:sz w:val="18"/>
                <w:szCs w:val="18"/>
              </w:rPr>
              <w:t>9</w:t>
            </w:r>
            <w:r w:rsidR="00036D74" w:rsidRPr="00973876">
              <w:rPr>
                <w:rFonts w:asciiTheme="majorHAnsi" w:hAnsiTheme="majorHAnsi" w:cstheme="majorHAnsi"/>
                <w:sz w:val="18"/>
                <w:szCs w:val="18"/>
              </w:rPr>
              <w:t xml:space="preserve"> (3.3)</w:t>
            </w:r>
          </w:p>
        </w:tc>
        <w:tc>
          <w:tcPr>
            <w:tcW w:w="980" w:type="dxa"/>
            <w:vAlign w:val="center"/>
          </w:tcPr>
          <w:p w14:paraId="038502B9" w14:textId="48AC5555" w:rsidR="00036D74" w:rsidRPr="00973876" w:rsidRDefault="00DC5467" w:rsidP="00036D74">
            <w:pPr>
              <w:pStyle w:val="NoSpacing"/>
              <w:jc w:val="center"/>
              <w:rPr>
                <w:rFonts w:asciiTheme="majorHAnsi" w:eastAsia="Calibri" w:hAnsiTheme="majorHAnsi" w:cstheme="majorHAnsi"/>
                <w:sz w:val="18"/>
                <w:szCs w:val="18"/>
              </w:rPr>
            </w:pPr>
            <w:r>
              <w:rPr>
                <w:rFonts w:asciiTheme="majorHAnsi" w:hAnsiTheme="majorHAnsi" w:cstheme="majorHAnsi"/>
                <w:sz w:val="18"/>
                <w:szCs w:val="18"/>
              </w:rPr>
              <w:t>27</w:t>
            </w:r>
            <w:r w:rsidR="00036D74" w:rsidRPr="00973876">
              <w:rPr>
                <w:rFonts w:asciiTheme="majorHAnsi" w:hAnsiTheme="majorHAnsi" w:cstheme="majorHAnsi"/>
                <w:sz w:val="18"/>
                <w:szCs w:val="18"/>
              </w:rPr>
              <w:t xml:space="preserve"> (9.9)</w:t>
            </w:r>
          </w:p>
        </w:tc>
        <w:tc>
          <w:tcPr>
            <w:tcW w:w="766" w:type="dxa"/>
            <w:vAlign w:val="center"/>
          </w:tcPr>
          <w:p w14:paraId="20C6275C" w14:textId="15A2FB95" w:rsidR="00036D74" w:rsidRPr="00036D74" w:rsidRDefault="00036D74" w:rsidP="00036D74">
            <w:pPr>
              <w:pStyle w:val="NoSpacing"/>
              <w:jc w:val="center"/>
              <w:rPr>
                <w:rFonts w:asciiTheme="majorHAnsi" w:eastAsia="Calibri" w:hAnsiTheme="majorHAnsi" w:cstheme="majorHAnsi"/>
                <w:sz w:val="18"/>
              </w:rPr>
            </w:pPr>
            <w:r>
              <w:rPr>
                <w:rFonts w:asciiTheme="majorHAnsi" w:hAnsiTheme="majorHAnsi" w:cstheme="majorHAnsi"/>
                <w:sz w:val="18"/>
              </w:rPr>
              <w:t>-0.268</w:t>
            </w:r>
          </w:p>
        </w:tc>
      </w:tr>
      <w:tr w:rsidR="00036D74" w:rsidRPr="00AF53BC" w14:paraId="6A670BB2" w14:textId="77777777" w:rsidTr="00DC5467">
        <w:trPr>
          <w:trHeight w:val="389"/>
        </w:trPr>
        <w:tc>
          <w:tcPr>
            <w:tcW w:w="2155" w:type="dxa"/>
            <w:vAlign w:val="center"/>
          </w:tcPr>
          <w:p w14:paraId="73B51912" w14:textId="5393B387" w:rsidR="00036D74" w:rsidRPr="00FE4705" w:rsidRDefault="00036D74" w:rsidP="00036D74">
            <w:pPr>
              <w:pStyle w:val="NoSpacing"/>
              <w:rPr>
                <w:rFonts w:asciiTheme="majorHAnsi" w:eastAsia="Calibri" w:hAnsiTheme="majorHAnsi" w:cstheme="majorHAnsi"/>
                <w:sz w:val="18"/>
                <w:szCs w:val="18"/>
              </w:rPr>
            </w:pPr>
            <w:r w:rsidRPr="00FE4705">
              <w:rPr>
                <w:rFonts w:asciiTheme="majorHAnsi" w:hAnsiTheme="majorHAnsi" w:cstheme="majorHAnsi"/>
                <w:sz w:val="18"/>
                <w:szCs w:val="18"/>
              </w:rPr>
              <w:t>Malignant neoplastic disease</w:t>
            </w:r>
          </w:p>
        </w:tc>
        <w:tc>
          <w:tcPr>
            <w:tcW w:w="1080" w:type="dxa"/>
            <w:vAlign w:val="center"/>
          </w:tcPr>
          <w:p w14:paraId="058FC8B8" w14:textId="5A1A8116" w:rsidR="00036D74" w:rsidRPr="00973876" w:rsidRDefault="00036D74" w:rsidP="00036D74">
            <w:pPr>
              <w:pStyle w:val="NoSpacing"/>
              <w:jc w:val="center"/>
              <w:rPr>
                <w:rFonts w:asciiTheme="majorHAnsi" w:eastAsia="Calibri" w:hAnsiTheme="majorHAnsi" w:cstheme="majorHAnsi"/>
                <w:sz w:val="18"/>
                <w:szCs w:val="18"/>
              </w:rPr>
            </w:pPr>
            <w:r w:rsidRPr="00973876">
              <w:rPr>
                <w:rFonts w:asciiTheme="majorHAnsi" w:hAnsiTheme="majorHAnsi" w:cstheme="majorHAnsi"/>
                <w:sz w:val="18"/>
                <w:szCs w:val="18"/>
              </w:rPr>
              <w:t>737 (100.0)</w:t>
            </w:r>
          </w:p>
        </w:tc>
        <w:tc>
          <w:tcPr>
            <w:tcW w:w="990" w:type="dxa"/>
            <w:vAlign w:val="center"/>
          </w:tcPr>
          <w:p w14:paraId="7813F403" w14:textId="46AECD5E" w:rsidR="00036D74" w:rsidRPr="00973876" w:rsidRDefault="00DC5467" w:rsidP="00036D74">
            <w:pPr>
              <w:pStyle w:val="NoSpacing"/>
              <w:jc w:val="center"/>
              <w:rPr>
                <w:rFonts w:asciiTheme="majorHAnsi" w:eastAsia="Calibri" w:hAnsiTheme="majorHAnsi" w:cstheme="majorHAnsi"/>
                <w:sz w:val="18"/>
                <w:szCs w:val="18"/>
              </w:rPr>
            </w:pPr>
            <w:r>
              <w:rPr>
                <w:rFonts w:asciiTheme="majorHAnsi" w:hAnsiTheme="majorHAnsi" w:cstheme="majorHAnsi"/>
                <w:sz w:val="18"/>
                <w:szCs w:val="18"/>
              </w:rPr>
              <w:t>736 (99.9</w:t>
            </w:r>
            <w:r w:rsidR="00036D74" w:rsidRPr="00973876">
              <w:rPr>
                <w:rFonts w:asciiTheme="majorHAnsi" w:hAnsiTheme="majorHAnsi" w:cstheme="majorHAnsi"/>
                <w:sz w:val="18"/>
                <w:szCs w:val="18"/>
              </w:rPr>
              <w:t>)</w:t>
            </w:r>
            <w:r w:rsidR="00BE3E2B">
              <w:rPr>
                <w:rFonts w:asciiTheme="majorHAnsi" w:hAnsiTheme="majorHAnsi" w:cstheme="majorHAnsi"/>
                <w:sz w:val="18"/>
                <w:szCs w:val="18"/>
              </w:rPr>
              <w:t>*</w:t>
            </w:r>
          </w:p>
        </w:tc>
        <w:tc>
          <w:tcPr>
            <w:tcW w:w="720" w:type="dxa"/>
            <w:vAlign w:val="center"/>
          </w:tcPr>
          <w:p w14:paraId="308507A2" w14:textId="245EA25B" w:rsidR="00036D74" w:rsidRPr="00036D74" w:rsidRDefault="00036D74" w:rsidP="00036D74">
            <w:pPr>
              <w:pStyle w:val="NoSpacing"/>
              <w:jc w:val="center"/>
              <w:rPr>
                <w:rFonts w:asciiTheme="majorHAnsi" w:eastAsia="Calibri" w:hAnsiTheme="majorHAnsi" w:cstheme="majorHAnsi"/>
                <w:sz w:val="18"/>
              </w:rPr>
            </w:pPr>
            <w:r>
              <w:rPr>
                <w:rFonts w:asciiTheme="majorHAnsi" w:hAnsiTheme="majorHAnsi" w:cstheme="majorHAnsi"/>
                <w:sz w:val="18"/>
              </w:rPr>
              <w:t>0.015</w:t>
            </w:r>
          </w:p>
        </w:tc>
        <w:tc>
          <w:tcPr>
            <w:tcW w:w="990" w:type="dxa"/>
            <w:vAlign w:val="center"/>
          </w:tcPr>
          <w:p w14:paraId="7A82A518" w14:textId="0EB23566" w:rsidR="00036D74" w:rsidRPr="00DC5467" w:rsidRDefault="00036D74" w:rsidP="00DC5467">
            <w:pPr>
              <w:pStyle w:val="NoSpacing"/>
              <w:jc w:val="center"/>
              <w:rPr>
                <w:rFonts w:asciiTheme="majorHAnsi" w:hAnsiTheme="majorHAnsi" w:cstheme="majorHAnsi"/>
                <w:sz w:val="18"/>
                <w:szCs w:val="18"/>
              </w:rPr>
            </w:pPr>
            <w:r w:rsidRPr="00973876">
              <w:rPr>
                <w:rFonts w:asciiTheme="majorHAnsi" w:hAnsiTheme="majorHAnsi" w:cstheme="majorHAnsi"/>
                <w:sz w:val="18"/>
                <w:szCs w:val="18"/>
              </w:rPr>
              <w:t>157</w:t>
            </w:r>
            <w:r w:rsidR="00DC5467">
              <w:rPr>
                <w:rFonts w:asciiTheme="majorHAnsi" w:hAnsiTheme="majorHAnsi" w:cstheme="majorHAnsi"/>
                <w:sz w:val="18"/>
                <w:szCs w:val="18"/>
              </w:rPr>
              <w:t xml:space="preserve"> </w:t>
            </w:r>
            <w:r w:rsidRPr="00973876">
              <w:rPr>
                <w:rFonts w:asciiTheme="majorHAnsi" w:hAnsiTheme="majorHAnsi" w:cstheme="majorHAnsi"/>
                <w:sz w:val="18"/>
                <w:szCs w:val="18"/>
              </w:rPr>
              <w:t>(48.9)</w:t>
            </w:r>
          </w:p>
        </w:tc>
        <w:tc>
          <w:tcPr>
            <w:tcW w:w="990" w:type="dxa"/>
            <w:vAlign w:val="center"/>
          </w:tcPr>
          <w:p w14:paraId="0104825C" w14:textId="52E657A7" w:rsidR="00036D74" w:rsidRPr="00DC5467" w:rsidRDefault="00DC5467" w:rsidP="00DC5467">
            <w:pPr>
              <w:pStyle w:val="NoSpacing"/>
              <w:jc w:val="center"/>
              <w:rPr>
                <w:rFonts w:asciiTheme="majorHAnsi" w:hAnsiTheme="majorHAnsi" w:cstheme="majorHAnsi"/>
                <w:sz w:val="18"/>
                <w:szCs w:val="18"/>
              </w:rPr>
            </w:pPr>
            <w:r>
              <w:rPr>
                <w:rFonts w:asciiTheme="majorHAnsi" w:hAnsiTheme="majorHAnsi" w:cstheme="majorHAnsi"/>
                <w:sz w:val="18"/>
                <w:szCs w:val="18"/>
              </w:rPr>
              <w:t xml:space="preserve">152 </w:t>
            </w:r>
            <w:r w:rsidR="00036D74" w:rsidRPr="00973876">
              <w:rPr>
                <w:rFonts w:asciiTheme="majorHAnsi" w:hAnsiTheme="majorHAnsi" w:cstheme="majorHAnsi"/>
                <w:sz w:val="18"/>
                <w:szCs w:val="18"/>
              </w:rPr>
              <w:t>(47.5)</w:t>
            </w:r>
          </w:p>
        </w:tc>
        <w:tc>
          <w:tcPr>
            <w:tcW w:w="720" w:type="dxa"/>
            <w:vAlign w:val="center"/>
          </w:tcPr>
          <w:p w14:paraId="2509A19F" w14:textId="3949F18A" w:rsidR="00036D74" w:rsidRPr="00036D74" w:rsidRDefault="00036D74" w:rsidP="00036D74">
            <w:pPr>
              <w:pStyle w:val="NoSpacing"/>
              <w:jc w:val="center"/>
              <w:rPr>
                <w:rFonts w:asciiTheme="majorHAnsi" w:eastAsia="Calibri" w:hAnsiTheme="majorHAnsi" w:cstheme="majorHAnsi"/>
                <w:sz w:val="18"/>
              </w:rPr>
            </w:pPr>
            <w:r>
              <w:rPr>
                <w:rFonts w:asciiTheme="majorHAnsi" w:hAnsiTheme="majorHAnsi" w:cstheme="majorHAnsi"/>
                <w:sz w:val="18"/>
              </w:rPr>
              <w:t>0.028</w:t>
            </w:r>
          </w:p>
        </w:tc>
        <w:tc>
          <w:tcPr>
            <w:tcW w:w="990" w:type="dxa"/>
            <w:vAlign w:val="center"/>
          </w:tcPr>
          <w:p w14:paraId="7D8A0BF4" w14:textId="53E50740" w:rsidR="00036D74" w:rsidRPr="00DC5467" w:rsidRDefault="00DC5467" w:rsidP="00DC5467">
            <w:pPr>
              <w:pStyle w:val="NoSpacing"/>
              <w:jc w:val="center"/>
              <w:rPr>
                <w:rFonts w:asciiTheme="majorHAnsi" w:hAnsiTheme="majorHAnsi" w:cstheme="majorHAnsi"/>
                <w:sz w:val="18"/>
                <w:szCs w:val="18"/>
              </w:rPr>
            </w:pPr>
            <w:r>
              <w:rPr>
                <w:rFonts w:asciiTheme="majorHAnsi" w:hAnsiTheme="majorHAnsi" w:cstheme="majorHAnsi"/>
                <w:sz w:val="18"/>
                <w:szCs w:val="18"/>
              </w:rPr>
              <w:t xml:space="preserve">48 </w:t>
            </w:r>
            <w:r w:rsidR="00036D74" w:rsidRPr="00973876">
              <w:rPr>
                <w:rFonts w:asciiTheme="majorHAnsi" w:hAnsiTheme="majorHAnsi" w:cstheme="majorHAnsi"/>
                <w:sz w:val="18"/>
                <w:szCs w:val="18"/>
              </w:rPr>
              <w:t>(17.4)</w:t>
            </w:r>
          </w:p>
        </w:tc>
        <w:tc>
          <w:tcPr>
            <w:tcW w:w="980" w:type="dxa"/>
            <w:vAlign w:val="center"/>
          </w:tcPr>
          <w:p w14:paraId="33F98804" w14:textId="798F6552" w:rsidR="00036D74" w:rsidRPr="00DC5467" w:rsidRDefault="00036D74" w:rsidP="00DC5467">
            <w:pPr>
              <w:pStyle w:val="NoSpacing"/>
              <w:jc w:val="center"/>
              <w:rPr>
                <w:rFonts w:asciiTheme="majorHAnsi" w:hAnsiTheme="majorHAnsi" w:cstheme="majorHAnsi"/>
                <w:sz w:val="18"/>
                <w:szCs w:val="18"/>
              </w:rPr>
            </w:pPr>
            <w:r w:rsidRPr="00973876">
              <w:rPr>
                <w:rFonts w:asciiTheme="majorHAnsi" w:hAnsiTheme="majorHAnsi" w:cstheme="majorHAnsi"/>
                <w:sz w:val="18"/>
                <w:szCs w:val="18"/>
              </w:rPr>
              <w:t>45</w:t>
            </w:r>
            <w:r w:rsidR="00DC5467">
              <w:rPr>
                <w:rFonts w:asciiTheme="majorHAnsi" w:hAnsiTheme="majorHAnsi" w:cstheme="majorHAnsi"/>
                <w:sz w:val="18"/>
                <w:szCs w:val="18"/>
              </w:rPr>
              <w:t xml:space="preserve"> </w:t>
            </w:r>
            <w:r w:rsidRPr="00973876">
              <w:rPr>
                <w:rFonts w:asciiTheme="majorHAnsi" w:hAnsiTheme="majorHAnsi" w:cstheme="majorHAnsi"/>
                <w:sz w:val="18"/>
                <w:szCs w:val="18"/>
              </w:rPr>
              <w:t>(16.2)</w:t>
            </w:r>
          </w:p>
        </w:tc>
        <w:tc>
          <w:tcPr>
            <w:tcW w:w="766" w:type="dxa"/>
            <w:vAlign w:val="center"/>
          </w:tcPr>
          <w:p w14:paraId="06E3C0C5" w14:textId="77E225E6" w:rsidR="00036D74" w:rsidRPr="00036D74" w:rsidRDefault="00036D74" w:rsidP="00036D74">
            <w:pPr>
              <w:pStyle w:val="NoSpacing"/>
              <w:jc w:val="center"/>
              <w:rPr>
                <w:rFonts w:asciiTheme="majorHAnsi" w:eastAsia="Calibri" w:hAnsiTheme="majorHAnsi" w:cstheme="majorHAnsi"/>
                <w:sz w:val="18"/>
              </w:rPr>
            </w:pPr>
            <w:r>
              <w:rPr>
                <w:rFonts w:asciiTheme="majorHAnsi" w:hAnsiTheme="majorHAnsi" w:cstheme="majorHAnsi"/>
                <w:sz w:val="18"/>
              </w:rPr>
              <w:t>0.033</w:t>
            </w:r>
          </w:p>
        </w:tc>
      </w:tr>
    </w:tbl>
    <w:p w14:paraId="7CA0EB8E" w14:textId="77777777" w:rsidR="00BE3E2B" w:rsidRPr="00BE3E2B" w:rsidRDefault="00B72E46" w:rsidP="00BE3E2B">
      <w:pPr>
        <w:pStyle w:val="NoSpacing"/>
        <w:jc w:val="both"/>
        <w:rPr>
          <w:rFonts w:asciiTheme="majorHAnsi" w:eastAsia="Calibri" w:hAnsiTheme="majorHAnsi" w:cstheme="majorHAnsi"/>
          <w:sz w:val="18"/>
        </w:rPr>
      </w:pPr>
      <w:r w:rsidRPr="00BE3E2B">
        <w:rPr>
          <w:rFonts w:asciiTheme="majorHAnsi" w:eastAsia="Calibri" w:hAnsiTheme="majorHAnsi" w:cstheme="majorHAnsi"/>
          <w:sz w:val="18"/>
        </w:rPr>
        <w:t xml:space="preserve">Values are either “n (%)” or “mean ± SD”; P = trial participants; NP = trial non-participants; </w:t>
      </w:r>
      <w:proofErr w:type="spellStart"/>
      <w:r w:rsidRPr="00BE3E2B">
        <w:rPr>
          <w:rFonts w:asciiTheme="majorHAnsi" w:eastAsia="Calibri" w:hAnsiTheme="majorHAnsi" w:cstheme="majorHAnsi"/>
          <w:sz w:val="18"/>
        </w:rPr>
        <w:t>StDiff</w:t>
      </w:r>
      <w:proofErr w:type="spellEnd"/>
      <w:r w:rsidRPr="00BE3E2B">
        <w:rPr>
          <w:rFonts w:asciiTheme="majorHAnsi" w:eastAsia="Calibri" w:hAnsiTheme="majorHAnsi" w:cstheme="majorHAnsi"/>
          <w:sz w:val="18"/>
        </w:rPr>
        <w:t xml:space="preserve"> = standardized difference</w:t>
      </w:r>
      <w:r w:rsidR="00FE2D6B" w:rsidRPr="00BE3E2B">
        <w:rPr>
          <w:rFonts w:asciiTheme="majorHAnsi" w:eastAsia="Calibri" w:hAnsiTheme="majorHAnsi" w:cstheme="majorHAnsi"/>
          <w:sz w:val="18"/>
        </w:rPr>
        <w:t>;</w:t>
      </w:r>
      <w:r w:rsidR="003A4194" w:rsidRPr="00BE3E2B">
        <w:rPr>
          <w:rFonts w:asciiTheme="majorHAnsi" w:eastAsia="Calibri" w:hAnsiTheme="majorHAnsi" w:cstheme="majorHAnsi"/>
          <w:sz w:val="18"/>
        </w:rPr>
        <w:t xml:space="preserve"> note that </w:t>
      </w:r>
      <w:r w:rsidR="00BE7FD5" w:rsidRPr="00BE3E2B">
        <w:rPr>
          <w:rFonts w:asciiTheme="majorHAnsi" w:eastAsia="Calibri" w:hAnsiTheme="majorHAnsi" w:cstheme="majorHAnsi"/>
          <w:sz w:val="18"/>
        </w:rPr>
        <w:t>age group</w:t>
      </w:r>
      <w:r w:rsidR="003A4194" w:rsidRPr="00BE3E2B">
        <w:rPr>
          <w:rFonts w:asciiTheme="majorHAnsi" w:eastAsia="Calibri" w:hAnsiTheme="majorHAnsi" w:cstheme="majorHAnsi"/>
          <w:sz w:val="18"/>
        </w:rPr>
        <w:t xml:space="preserve"> category sums</w:t>
      </w:r>
      <w:r w:rsidR="00BD5891" w:rsidRPr="00BE3E2B">
        <w:rPr>
          <w:rFonts w:asciiTheme="majorHAnsi" w:eastAsia="Calibri" w:hAnsiTheme="majorHAnsi" w:cstheme="majorHAnsi"/>
          <w:sz w:val="18"/>
        </w:rPr>
        <w:t xml:space="preserve"> might differ from the total</w:t>
      </w:r>
      <w:r w:rsidR="003A4194" w:rsidRPr="00BE3E2B">
        <w:rPr>
          <w:rFonts w:asciiTheme="majorHAnsi" w:eastAsia="Calibri" w:hAnsiTheme="majorHAnsi" w:cstheme="majorHAnsi"/>
          <w:sz w:val="18"/>
        </w:rPr>
        <w:t>s</w:t>
      </w:r>
      <w:r w:rsidR="00BD5891" w:rsidRPr="00BE3E2B">
        <w:rPr>
          <w:rFonts w:asciiTheme="majorHAnsi" w:eastAsia="Calibri" w:hAnsiTheme="majorHAnsi" w:cstheme="majorHAnsi"/>
          <w:sz w:val="18"/>
        </w:rPr>
        <w:t xml:space="preserve"> </w:t>
      </w:r>
      <w:r w:rsidR="003A4194" w:rsidRPr="00BE3E2B">
        <w:rPr>
          <w:rFonts w:asciiTheme="majorHAnsi" w:eastAsia="Calibri" w:hAnsiTheme="majorHAnsi" w:cstheme="majorHAnsi"/>
          <w:sz w:val="18"/>
        </w:rPr>
        <w:t>because of</w:t>
      </w:r>
      <w:r w:rsidR="0022620C" w:rsidRPr="00BE3E2B">
        <w:rPr>
          <w:rFonts w:asciiTheme="majorHAnsi" w:eastAsia="Calibri" w:hAnsiTheme="majorHAnsi" w:cstheme="majorHAnsi"/>
          <w:sz w:val="18"/>
        </w:rPr>
        <w:t xml:space="preserve"> rounding and/or</w:t>
      </w:r>
      <w:r w:rsidR="00BE3E2B" w:rsidRPr="00BE3E2B">
        <w:rPr>
          <w:rFonts w:asciiTheme="majorHAnsi" w:eastAsia="Calibri" w:hAnsiTheme="majorHAnsi" w:cstheme="majorHAnsi"/>
          <w:sz w:val="18"/>
        </w:rPr>
        <w:t xml:space="preserve"> resampling</w:t>
      </w:r>
    </w:p>
    <w:p w14:paraId="26144945" w14:textId="0C0E6D8B" w:rsidR="006B14C0" w:rsidRPr="00BE3E2B" w:rsidRDefault="00BE3E2B" w:rsidP="00BE3E2B">
      <w:pPr>
        <w:pStyle w:val="NoSpacing"/>
        <w:jc w:val="both"/>
        <w:rPr>
          <w:rFonts w:asciiTheme="majorHAnsi" w:eastAsia="Calibri" w:hAnsiTheme="majorHAnsi" w:cstheme="majorHAnsi"/>
          <w:sz w:val="18"/>
        </w:rPr>
      </w:pPr>
      <w:r w:rsidRPr="00BE3E2B">
        <w:rPr>
          <w:rFonts w:asciiTheme="majorHAnsi" w:eastAsia="Calibri" w:hAnsiTheme="majorHAnsi" w:cstheme="majorHAnsi"/>
          <w:sz w:val="18"/>
        </w:rPr>
        <w:t>*The estimated percentage is not equal to 100% because one record within the resampling procedure was matched to a participant based on a condition that was listed within the neoplastic disease trial, but that condition was not a neoplastic disease; subsequently, the non-participant was found to not have a code for a neoplastic disorder 365 days prior to his/her index</w:t>
      </w:r>
    </w:p>
    <w:p w14:paraId="59250D8C" w14:textId="417438F2" w:rsidR="00C93DC5" w:rsidRDefault="009F7BD4">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Discussion</w:t>
      </w:r>
    </w:p>
    <w:p w14:paraId="0137BFD6" w14:textId="33894489" w:rsidR="00C93DC5" w:rsidRPr="007D4730" w:rsidRDefault="00C31265" w:rsidP="007D4730">
      <w:pPr>
        <w:keepNext/>
        <w:pBdr>
          <w:top w:val="nil"/>
          <w:left w:val="nil"/>
          <w:bottom w:val="nil"/>
          <w:right w:val="nil"/>
          <w:between w:val="nil"/>
        </w:pBdr>
        <w:spacing w:before="120" w:after="120"/>
        <w:jc w:val="both"/>
        <w:rPr>
          <w:rFonts w:ascii="Calibri" w:eastAsia="Calibri" w:hAnsi="Calibri" w:cs="Calibri"/>
          <w:color w:val="000000"/>
          <w:sz w:val="22"/>
          <w:szCs w:val="22"/>
        </w:rPr>
      </w:pPr>
      <w:r>
        <w:rPr>
          <w:rFonts w:ascii="Calibri" w:eastAsia="Calibri" w:hAnsi="Calibri" w:cs="Calibri"/>
          <w:color w:val="000000"/>
          <w:sz w:val="22"/>
          <w:szCs w:val="22"/>
        </w:rPr>
        <w:t xml:space="preserve">Our results suggest that trial participants generally have less </w:t>
      </w:r>
      <w:r w:rsidR="002C0BEE">
        <w:rPr>
          <w:rFonts w:ascii="Calibri" w:eastAsia="Calibri" w:hAnsi="Calibri" w:cs="Calibri"/>
          <w:color w:val="000000"/>
          <w:sz w:val="22"/>
          <w:szCs w:val="22"/>
        </w:rPr>
        <w:t xml:space="preserve">underlying medical conditions </w:t>
      </w:r>
      <w:r>
        <w:rPr>
          <w:rFonts w:ascii="Calibri" w:eastAsia="Calibri" w:hAnsi="Calibri" w:cs="Calibri"/>
          <w:color w:val="000000"/>
          <w:sz w:val="22"/>
          <w:szCs w:val="22"/>
        </w:rPr>
        <w:t>than their non-participant counterparts. Although</w:t>
      </w:r>
      <w:r w:rsidR="009F7BD4">
        <w:rPr>
          <w:rFonts w:ascii="Calibri" w:eastAsia="Calibri" w:hAnsi="Calibri" w:cs="Calibri"/>
          <w:color w:val="000000"/>
          <w:sz w:val="22"/>
          <w:szCs w:val="22"/>
        </w:rPr>
        <w:t xml:space="preserve"> this may reflect a tendency for these trials </w:t>
      </w:r>
      <w:r>
        <w:rPr>
          <w:rFonts w:ascii="Calibri" w:eastAsia="Calibri" w:hAnsi="Calibri" w:cs="Calibri"/>
          <w:color w:val="000000"/>
          <w:sz w:val="22"/>
          <w:szCs w:val="22"/>
        </w:rPr>
        <w:t>to enroll healthier individuals, trial design parameters may confound the results. Possible explanations include earlier phase trials that usually require healthy volunteers</w:t>
      </w:r>
      <w:r w:rsidR="007B0273">
        <w:rPr>
          <w:rFonts w:ascii="Calibri" w:eastAsia="Calibri" w:hAnsi="Calibri" w:cs="Calibri"/>
          <w:color w:val="000000"/>
          <w:sz w:val="22"/>
          <w:szCs w:val="22"/>
        </w:rPr>
        <w:t xml:space="preserve"> or stringent eligibility criteria. Associations between clinical characteristics and trial parameters will be explo</w:t>
      </w:r>
      <w:bookmarkStart w:id="9" w:name="_GoBack"/>
      <w:bookmarkEnd w:id="9"/>
      <w:r w:rsidR="007B0273">
        <w:rPr>
          <w:rFonts w:ascii="Calibri" w:eastAsia="Calibri" w:hAnsi="Calibri" w:cs="Calibri"/>
          <w:color w:val="000000"/>
          <w:sz w:val="22"/>
          <w:szCs w:val="22"/>
        </w:rPr>
        <w:t>red further.</w:t>
      </w:r>
      <w:r w:rsidR="00964441">
        <w:br w:type="page"/>
      </w:r>
    </w:p>
    <w:p w14:paraId="52C7278B" w14:textId="77777777" w:rsidR="00C93DC5" w:rsidRDefault="00964441">
      <w:pPr>
        <w:keepNext/>
        <w:pBdr>
          <w:top w:val="nil"/>
          <w:left w:val="nil"/>
          <w:bottom w:val="nil"/>
          <w:right w:val="nil"/>
          <w:between w:val="nil"/>
        </w:pBdr>
        <w:spacing w:before="120" w:after="120"/>
        <w:jc w:val="center"/>
        <w:rPr>
          <w:rFonts w:ascii="Calibri" w:eastAsia="Calibri" w:hAnsi="Calibri" w:cs="Calibri"/>
          <w:b/>
          <w:color w:val="000000"/>
          <w:sz w:val="22"/>
          <w:szCs w:val="22"/>
        </w:rPr>
      </w:pPr>
      <w:r>
        <w:rPr>
          <w:rFonts w:ascii="Calibri" w:eastAsia="Calibri" w:hAnsi="Calibri" w:cs="Calibri"/>
          <w:b/>
          <w:color w:val="000000"/>
          <w:sz w:val="22"/>
          <w:szCs w:val="22"/>
        </w:rPr>
        <w:lastRenderedPageBreak/>
        <w:t>References</w:t>
      </w:r>
    </w:p>
    <w:p w14:paraId="7E3C1542" w14:textId="77777777" w:rsidR="00BE3E2B" w:rsidRPr="00BE3E2B" w:rsidRDefault="003D3A58" w:rsidP="00BE3E2B">
      <w:pPr>
        <w:pStyle w:val="Bibliography"/>
        <w:rPr>
          <w:rFonts w:ascii="Calibri" w:hAnsi="Calibri" w:cs="Calibri"/>
          <w:sz w:val="22"/>
        </w:rPr>
      </w:pPr>
      <w:r>
        <w:rPr>
          <w:rFonts w:ascii="Calibri" w:eastAsia="Calibri" w:hAnsi="Calibri" w:cs="Calibri"/>
          <w:sz w:val="22"/>
          <w:szCs w:val="22"/>
        </w:rPr>
        <w:fldChar w:fldCharType="begin"/>
      </w:r>
      <w:r w:rsidR="00BE3E2B">
        <w:rPr>
          <w:rFonts w:ascii="Calibri" w:eastAsia="Calibri" w:hAnsi="Calibri" w:cs="Calibri"/>
          <w:sz w:val="22"/>
          <w:szCs w:val="22"/>
        </w:rPr>
        <w:instrText xml:space="preserve"> ADDIN ZOTERO_BIBL {"uncited":[],"omitted":[],"custom":[]} CSL_BIBLIOGRAPHY </w:instrText>
      </w:r>
      <w:r>
        <w:rPr>
          <w:rFonts w:ascii="Calibri" w:eastAsia="Calibri" w:hAnsi="Calibri" w:cs="Calibri"/>
          <w:sz w:val="22"/>
          <w:szCs w:val="22"/>
        </w:rPr>
        <w:fldChar w:fldCharType="separate"/>
      </w:r>
      <w:r w:rsidR="00BE3E2B" w:rsidRPr="00BE3E2B">
        <w:rPr>
          <w:rFonts w:ascii="Calibri" w:hAnsi="Calibri" w:cs="Calibri"/>
          <w:sz w:val="22"/>
        </w:rPr>
        <w:t xml:space="preserve">1. </w:t>
      </w:r>
      <w:r w:rsidR="00BE3E2B" w:rsidRPr="00BE3E2B">
        <w:rPr>
          <w:rFonts w:ascii="Calibri" w:hAnsi="Calibri" w:cs="Calibri"/>
          <w:sz w:val="22"/>
        </w:rPr>
        <w:tab/>
        <w:t xml:space="preserve">Rothwell PM. External validity of </w:t>
      </w:r>
      <w:proofErr w:type="spellStart"/>
      <w:r w:rsidR="00BE3E2B" w:rsidRPr="00BE3E2B">
        <w:rPr>
          <w:rFonts w:ascii="Calibri" w:hAnsi="Calibri" w:cs="Calibri"/>
          <w:sz w:val="22"/>
        </w:rPr>
        <w:t>randomised</w:t>
      </w:r>
      <w:proofErr w:type="spellEnd"/>
      <w:r w:rsidR="00BE3E2B" w:rsidRPr="00BE3E2B">
        <w:rPr>
          <w:rFonts w:ascii="Calibri" w:hAnsi="Calibri" w:cs="Calibri"/>
          <w:sz w:val="22"/>
        </w:rPr>
        <w:t xml:space="preserve"> controlled trials: “to whom do the results of this trial apply?” Lancet. 2005 Jan 1;365(9453):82–93. </w:t>
      </w:r>
    </w:p>
    <w:p w14:paraId="62087644" w14:textId="77777777" w:rsidR="00BE3E2B" w:rsidRPr="00BE3E2B" w:rsidRDefault="00BE3E2B" w:rsidP="00BE3E2B">
      <w:pPr>
        <w:pStyle w:val="Bibliography"/>
        <w:rPr>
          <w:rFonts w:ascii="Calibri" w:hAnsi="Calibri" w:cs="Calibri"/>
          <w:sz w:val="22"/>
        </w:rPr>
      </w:pPr>
      <w:r w:rsidRPr="00BE3E2B">
        <w:rPr>
          <w:rFonts w:ascii="Calibri" w:hAnsi="Calibri" w:cs="Calibri"/>
          <w:sz w:val="22"/>
        </w:rPr>
        <w:t xml:space="preserve">2. </w:t>
      </w:r>
      <w:r w:rsidRPr="00BE3E2B">
        <w:rPr>
          <w:rFonts w:ascii="Calibri" w:hAnsi="Calibri" w:cs="Calibri"/>
          <w:sz w:val="22"/>
        </w:rPr>
        <w:tab/>
      </w:r>
      <w:proofErr w:type="spellStart"/>
      <w:r w:rsidRPr="00BE3E2B">
        <w:rPr>
          <w:rFonts w:ascii="Calibri" w:hAnsi="Calibri" w:cs="Calibri"/>
          <w:sz w:val="22"/>
        </w:rPr>
        <w:t>Ludmir</w:t>
      </w:r>
      <w:proofErr w:type="spellEnd"/>
      <w:r w:rsidRPr="00BE3E2B">
        <w:rPr>
          <w:rFonts w:ascii="Calibri" w:hAnsi="Calibri" w:cs="Calibri"/>
          <w:sz w:val="22"/>
        </w:rPr>
        <w:t xml:space="preserve"> EB, Mainwaring W, Lin TA, Miller AB, </w:t>
      </w:r>
      <w:proofErr w:type="spellStart"/>
      <w:r w:rsidRPr="00BE3E2B">
        <w:rPr>
          <w:rFonts w:ascii="Calibri" w:hAnsi="Calibri" w:cs="Calibri"/>
          <w:sz w:val="22"/>
        </w:rPr>
        <w:t>Jethanandani</w:t>
      </w:r>
      <w:proofErr w:type="spellEnd"/>
      <w:r w:rsidRPr="00BE3E2B">
        <w:rPr>
          <w:rFonts w:ascii="Calibri" w:hAnsi="Calibri" w:cs="Calibri"/>
          <w:sz w:val="22"/>
        </w:rPr>
        <w:t xml:space="preserve"> A, Espinoza AF, et al. Factors Associated </w:t>
      </w:r>
      <w:proofErr w:type="gramStart"/>
      <w:r w:rsidRPr="00BE3E2B">
        <w:rPr>
          <w:rFonts w:ascii="Calibri" w:hAnsi="Calibri" w:cs="Calibri"/>
          <w:sz w:val="22"/>
        </w:rPr>
        <w:t>With</w:t>
      </w:r>
      <w:proofErr w:type="gramEnd"/>
      <w:r w:rsidRPr="00BE3E2B">
        <w:rPr>
          <w:rFonts w:ascii="Calibri" w:hAnsi="Calibri" w:cs="Calibri"/>
          <w:sz w:val="22"/>
        </w:rPr>
        <w:t xml:space="preserve"> Age Disparities Among Cancer Clinical Trial Participants. JAMA </w:t>
      </w:r>
      <w:proofErr w:type="spellStart"/>
      <w:r w:rsidRPr="00BE3E2B">
        <w:rPr>
          <w:rFonts w:ascii="Calibri" w:hAnsi="Calibri" w:cs="Calibri"/>
          <w:sz w:val="22"/>
        </w:rPr>
        <w:t>Oncol</w:t>
      </w:r>
      <w:proofErr w:type="spellEnd"/>
      <w:r w:rsidRPr="00BE3E2B">
        <w:rPr>
          <w:rFonts w:ascii="Calibri" w:hAnsi="Calibri" w:cs="Calibri"/>
          <w:sz w:val="22"/>
        </w:rPr>
        <w:t xml:space="preserve"> [Internet]. 2019 Jun 3 [cited 2019 Oct 25]; Available from: https://jamanetwork.com/journals/jamaoncology/fullarticle/2735267</w:t>
      </w:r>
    </w:p>
    <w:p w14:paraId="79AE011E" w14:textId="77777777" w:rsidR="00BE3E2B" w:rsidRPr="00BE3E2B" w:rsidRDefault="00BE3E2B" w:rsidP="00BE3E2B">
      <w:pPr>
        <w:pStyle w:val="Bibliography"/>
        <w:rPr>
          <w:rFonts w:ascii="Calibri" w:hAnsi="Calibri" w:cs="Calibri"/>
          <w:sz w:val="22"/>
        </w:rPr>
      </w:pPr>
      <w:r w:rsidRPr="00BE3E2B">
        <w:rPr>
          <w:rFonts w:ascii="Calibri" w:hAnsi="Calibri" w:cs="Calibri"/>
          <w:sz w:val="22"/>
        </w:rPr>
        <w:t xml:space="preserve">3. </w:t>
      </w:r>
      <w:r w:rsidRPr="00BE3E2B">
        <w:rPr>
          <w:rFonts w:ascii="Calibri" w:hAnsi="Calibri" w:cs="Calibri"/>
          <w:sz w:val="22"/>
        </w:rPr>
        <w:tab/>
        <w:t xml:space="preserve">Smyth B, Haber A, </w:t>
      </w:r>
      <w:proofErr w:type="spellStart"/>
      <w:r w:rsidRPr="00BE3E2B">
        <w:rPr>
          <w:rFonts w:ascii="Calibri" w:hAnsi="Calibri" w:cs="Calibri"/>
          <w:sz w:val="22"/>
        </w:rPr>
        <w:t>Trongtrakul</w:t>
      </w:r>
      <w:proofErr w:type="spellEnd"/>
      <w:r w:rsidRPr="00BE3E2B">
        <w:rPr>
          <w:rFonts w:ascii="Calibri" w:hAnsi="Calibri" w:cs="Calibri"/>
          <w:sz w:val="22"/>
        </w:rPr>
        <w:t xml:space="preserve"> K, Hawley C, </w:t>
      </w:r>
      <w:proofErr w:type="spellStart"/>
      <w:r w:rsidRPr="00BE3E2B">
        <w:rPr>
          <w:rFonts w:ascii="Calibri" w:hAnsi="Calibri" w:cs="Calibri"/>
          <w:sz w:val="22"/>
        </w:rPr>
        <w:t>Perkovic</w:t>
      </w:r>
      <w:proofErr w:type="spellEnd"/>
      <w:r w:rsidRPr="00BE3E2B">
        <w:rPr>
          <w:rFonts w:ascii="Calibri" w:hAnsi="Calibri" w:cs="Calibri"/>
          <w:sz w:val="22"/>
        </w:rPr>
        <w:t xml:space="preserve"> V, Woodward M, et al. Representativeness of Randomized Clinical Trial Cohorts in End-stage Kidney Disease: A Meta-analysis. JAMA Intern Med. 2019 Oct 1;179(10):1316–24. </w:t>
      </w:r>
    </w:p>
    <w:p w14:paraId="236DC3C0" w14:textId="77777777" w:rsidR="00BE3E2B" w:rsidRPr="00BE3E2B" w:rsidRDefault="00BE3E2B" w:rsidP="00BE3E2B">
      <w:pPr>
        <w:pStyle w:val="Bibliography"/>
        <w:rPr>
          <w:rFonts w:ascii="Calibri" w:hAnsi="Calibri" w:cs="Calibri"/>
          <w:sz w:val="22"/>
        </w:rPr>
      </w:pPr>
      <w:r w:rsidRPr="00BE3E2B">
        <w:rPr>
          <w:rFonts w:ascii="Calibri" w:hAnsi="Calibri" w:cs="Calibri"/>
          <w:sz w:val="22"/>
        </w:rPr>
        <w:t xml:space="preserve">4. </w:t>
      </w:r>
      <w:r w:rsidRPr="00BE3E2B">
        <w:rPr>
          <w:rFonts w:ascii="Calibri" w:hAnsi="Calibri" w:cs="Calibri"/>
          <w:sz w:val="22"/>
        </w:rPr>
        <w:tab/>
        <w:t xml:space="preserve">Kennedy-Martin T, Curtis S, </w:t>
      </w:r>
      <w:proofErr w:type="spellStart"/>
      <w:r w:rsidRPr="00BE3E2B">
        <w:rPr>
          <w:rFonts w:ascii="Calibri" w:hAnsi="Calibri" w:cs="Calibri"/>
          <w:sz w:val="22"/>
        </w:rPr>
        <w:t>Faries</w:t>
      </w:r>
      <w:proofErr w:type="spellEnd"/>
      <w:r w:rsidRPr="00BE3E2B">
        <w:rPr>
          <w:rFonts w:ascii="Calibri" w:hAnsi="Calibri" w:cs="Calibri"/>
          <w:sz w:val="22"/>
        </w:rPr>
        <w:t xml:space="preserve"> D, Robinson S, Johnston J. A literature review on the representativeness of randomized controlled trial samples and implications for the external validity of trial results. Trials [Internet]. 2015 Nov 3 [cited 2019 Feb 26];16. Available from: https://www.ncbi.nlm.nih.gov/pmc/articles/PMC4632358/</w:t>
      </w:r>
    </w:p>
    <w:p w14:paraId="44FB6D4C" w14:textId="77777777" w:rsidR="00BE3E2B" w:rsidRPr="00BE3E2B" w:rsidRDefault="00BE3E2B" w:rsidP="00BE3E2B">
      <w:pPr>
        <w:pStyle w:val="Bibliography"/>
        <w:rPr>
          <w:rFonts w:ascii="Calibri" w:hAnsi="Calibri" w:cs="Calibri"/>
          <w:sz w:val="22"/>
        </w:rPr>
      </w:pPr>
      <w:r w:rsidRPr="00BE3E2B">
        <w:rPr>
          <w:rFonts w:ascii="Calibri" w:hAnsi="Calibri" w:cs="Calibri"/>
          <w:sz w:val="22"/>
        </w:rPr>
        <w:t xml:space="preserve">5. </w:t>
      </w:r>
      <w:r w:rsidRPr="00BE3E2B">
        <w:rPr>
          <w:rFonts w:ascii="Calibri" w:hAnsi="Calibri" w:cs="Calibri"/>
          <w:sz w:val="22"/>
        </w:rPr>
        <w:tab/>
      </w:r>
      <w:proofErr w:type="spellStart"/>
      <w:r w:rsidRPr="00BE3E2B">
        <w:rPr>
          <w:rFonts w:ascii="Calibri" w:hAnsi="Calibri" w:cs="Calibri"/>
          <w:sz w:val="22"/>
        </w:rPr>
        <w:t>Tasneem</w:t>
      </w:r>
      <w:proofErr w:type="spellEnd"/>
      <w:r w:rsidRPr="00BE3E2B">
        <w:rPr>
          <w:rFonts w:ascii="Calibri" w:hAnsi="Calibri" w:cs="Calibri"/>
          <w:sz w:val="22"/>
        </w:rPr>
        <w:t xml:space="preserve"> A, </w:t>
      </w:r>
      <w:proofErr w:type="spellStart"/>
      <w:r w:rsidRPr="00BE3E2B">
        <w:rPr>
          <w:rFonts w:ascii="Calibri" w:hAnsi="Calibri" w:cs="Calibri"/>
          <w:sz w:val="22"/>
        </w:rPr>
        <w:t>Aberle</w:t>
      </w:r>
      <w:proofErr w:type="spellEnd"/>
      <w:r w:rsidRPr="00BE3E2B">
        <w:rPr>
          <w:rFonts w:ascii="Calibri" w:hAnsi="Calibri" w:cs="Calibri"/>
          <w:sz w:val="22"/>
        </w:rPr>
        <w:t xml:space="preserve"> L, </w:t>
      </w:r>
      <w:proofErr w:type="spellStart"/>
      <w:r w:rsidRPr="00BE3E2B">
        <w:rPr>
          <w:rFonts w:ascii="Calibri" w:hAnsi="Calibri" w:cs="Calibri"/>
          <w:sz w:val="22"/>
        </w:rPr>
        <w:t>Ananth</w:t>
      </w:r>
      <w:proofErr w:type="spellEnd"/>
      <w:r w:rsidRPr="00BE3E2B">
        <w:rPr>
          <w:rFonts w:ascii="Calibri" w:hAnsi="Calibri" w:cs="Calibri"/>
          <w:sz w:val="22"/>
        </w:rPr>
        <w:t xml:space="preserve"> H, Chakraborty S, </w:t>
      </w:r>
      <w:proofErr w:type="spellStart"/>
      <w:r w:rsidRPr="00BE3E2B">
        <w:rPr>
          <w:rFonts w:ascii="Calibri" w:hAnsi="Calibri" w:cs="Calibri"/>
          <w:sz w:val="22"/>
        </w:rPr>
        <w:t>Chiswell</w:t>
      </w:r>
      <w:proofErr w:type="spellEnd"/>
      <w:r w:rsidRPr="00BE3E2B">
        <w:rPr>
          <w:rFonts w:ascii="Calibri" w:hAnsi="Calibri" w:cs="Calibri"/>
          <w:sz w:val="22"/>
        </w:rPr>
        <w:t xml:space="preserve"> K, McCourt BJ, et al. The Database for Aggregate Analysis of ClinicalTrials.gov (AACT) and Subsequent Regrouping by Clinical Specialty. PLOS ONE. 2012 Mar 16;7(3</w:t>
      </w:r>
      <w:proofErr w:type="gramStart"/>
      <w:r w:rsidRPr="00BE3E2B">
        <w:rPr>
          <w:rFonts w:ascii="Calibri" w:hAnsi="Calibri" w:cs="Calibri"/>
          <w:sz w:val="22"/>
        </w:rPr>
        <w:t>):e</w:t>
      </w:r>
      <w:proofErr w:type="gramEnd"/>
      <w:r w:rsidRPr="00BE3E2B">
        <w:rPr>
          <w:rFonts w:ascii="Calibri" w:hAnsi="Calibri" w:cs="Calibri"/>
          <w:sz w:val="22"/>
        </w:rPr>
        <w:t xml:space="preserve">33677. </w:t>
      </w:r>
    </w:p>
    <w:p w14:paraId="7C9CE08F" w14:textId="77777777" w:rsidR="00BE3E2B" w:rsidRPr="00BE3E2B" w:rsidRDefault="00BE3E2B" w:rsidP="00BE3E2B">
      <w:pPr>
        <w:pStyle w:val="Bibliography"/>
        <w:rPr>
          <w:rFonts w:ascii="Calibri" w:hAnsi="Calibri" w:cs="Calibri"/>
          <w:sz w:val="22"/>
        </w:rPr>
      </w:pPr>
      <w:r w:rsidRPr="00BE3E2B">
        <w:rPr>
          <w:rFonts w:ascii="Calibri" w:hAnsi="Calibri" w:cs="Calibri"/>
          <w:sz w:val="22"/>
        </w:rPr>
        <w:t xml:space="preserve">6. </w:t>
      </w:r>
      <w:r w:rsidRPr="00BE3E2B">
        <w:rPr>
          <w:rFonts w:ascii="Calibri" w:hAnsi="Calibri" w:cs="Calibri"/>
          <w:sz w:val="22"/>
        </w:rPr>
        <w:tab/>
        <w:t xml:space="preserve">Austin PC. Balance diagnostics for comparing the distribution of baseline covariates between treatment groups in propensity-score matched samples. Stat Med. 2009 Nov 10;28(25):3083–107. </w:t>
      </w:r>
    </w:p>
    <w:p w14:paraId="1632CB4B" w14:textId="295FD9FE" w:rsidR="00C93DC5" w:rsidRDefault="003D3A58" w:rsidP="003D3A58">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fldChar w:fldCharType="end"/>
      </w:r>
    </w:p>
    <w:sectPr w:rsidR="00C93DC5">
      <w:type w:val="continuous"/>
      <w:pgSz w:w="12240" w:h="15840"/>
      <w:pgMar w:top="1440" w:right="1440" w:bottom="1440" w:left="1440" w:header="0" w:footer="720"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B2CD1D" w16cex:dateUtc="2020-07-10T18:18:00Z"/>
  <w16cex:commentExtensible w16cex:durableId="22B2CC0E" w16cex:dateUtc="2020-07-10T18:14:00Z"/>
  <w16cex:commentExtensible w16cex:durableId="22B2D077" w16cex:dateUtc="2020-07-10T18:33:00Z"/>
  <w16cex:commentExtensible w16cex:durableId="22B2D0C3" w16cex:dateUtc="2020-07-10T18:34:00Z"/>
  <w16cex:commentExtensible w16cex:durableId="22B2D1FD" w16cex:dateUtc="2020-07-10T18:38:00Z"/>
  <w16cex:commentExtensible w16cex:durableId="22B2D1A9" w16cex:dateUtc="2020-07-10T18:38:00Z"/>
  <w16cex:commentExtensible w16cex:durableId="22B2D112" w16cex:dateUtc="2020-07-10T18:35:00Z"/>
  <w16cex:commentExtensible w16cex:durableId="22B2D250" w16cex:dateUtc="2020-07-10T18:41:00Z"/>
  <w16cex:commentExtensible w16cex:durableId="22B2D3D2" w16cex:dateUtc="2020-07-10T18:47:00Z"/>
  <w16cex:commentExtensible w16cex:durableId="22B2D2F2" w16cex:dateUtc="2020-07-10T18:43:00Z"/>
  <w16cex:commentExtensible w16cex:durableId="22B2D4BA" w16cex:dateUtc="2020-07-10T18:51:00Z"/>
  <w16cex:commentExtensible w16cex:durableId="22B2D59C" w16cex:dateUtc="2020-07-10T18:55:00Z"/>
  <w16cex:commentExtensible w16cex:durableId="22B2D5CF" w16cex:dateUtc="2020-07-10T18:55:00Z"/>
  <w16cex:commentExtensible w16cex:durableId="22B2D62E" w16cex:dateUtc="2020-07-10T18:5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46080D4" w16cid:durableId="22B2CB98"/>
  <w16cid:commentId w16cid:paraId="7B66082D" w16cid:durableId="22B2CD1D"/>
  <w16cid:commentId w16cid:paraId="19F0D3D4" w16cid:durableId="22B2CC0E"/>
  <w16cid:commentId w16cid:paraId="6C939F25" w16cid:durableId="22B2D077"/>
  <w16cid:commentId w16cid:paraId="62AED41F" w16cid:durableId="22B2D0C3"/>
  <w16cid:commentId w16cid:paraId="5C084252" w16cid:durableId="22B2D1FD"/>
  <w16cid:commentId w16cid:paraId="560DA4D0" w16cid:durableId="22B2D1A9"/>
  <w16cid:commentId w16cid:paraId="2CE5D28B" w16cid:durableId="22B2D112"/>
  <w16cid:commentId w16cid:paraId="74BA98E7" w16cid:durableId="22B2D250"/>
  <w16cid:commentId w16cid:paraId="46442965" w16cid:durableId="22B2D3D2"/>
  <w16cid:commentId w16cid:paraId="4A8B5EDB" w16cid:durableId="22B2D2F2"/>
  <w16cid:commentId w16cid:paraId="7EC70F74" w16cid:durableId="22B2D4BA"/>
  <w16cid:commentId w16cid:paraId="2D4DEA03" w16cid:durableId="22B2D59C"/>
  <w16cid:commentId w16cid:paraId="3A379CE7" w16cid:durableId="22B2D5CF"/>
  <w16cid:commentId w16cid:paraId="7A5720DC" w16cid:durableId="22B2D62E"/>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61EE37" w14:textId="77777777" w:rsidR="00B27B24" w:rsidRDefault="00B27B24">
      <w:r>
        <w:separator/>
      </w:r>
    </w:p>
  </w:endnote>
  <w:endnote w:type="continuationSeparator" w:id="0">
    <w:p w14:paraId="4803C779" w14:textId="77777777" w:rsidR="00B27B24" w:rsidRDefault="00B27B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367AC5" w14:textId="77777777" w:rsidR="003E7392" w:rsidRDefault="003E7392">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15BDF6" w14:textId="77777777" w:rsidR="00C93DC5" w:rsidRDefault="00C93DC5">
    <w:pPr>
      <w:pBdr>
        <w:top w:val="nil"/>
        <w:left w:val="nil"/>
        <w:bottom w:val="nil"/>
        <w:right w:val="nil"/>
        <w:between w:val="nil"/>
      </w:pBdr>
      <w:tabs>
        <w:tab w:val="center" w:pos="4320"/>
        <w:tab w:val="right" w:pos="8640"/>
      </w:tabs>
      <w:jc w:val="right"/>
      <w:rPr>
        <w:color w:val="000000"/>
      </w:rPr>
    </w:pPr>
  </w:p>
  <w:p w14:paraId="0C256F7F" w14:textId="77777777" w:rsidR="00C93DC5" w:rsidRDefault="00C93DC5">
    <w:pPr>
      <w:pBdr>
        <w:top w:val="nil"/>
        <w:left w:val="nil"/>
        <w:bottom w:val="nil"/>
        <w:right w:val="nil"/>
        <w:between w:val="nil"/>
      </w:pBdr>
      <w:tabs>
        <w:tab w:val="center" w:pos="4320"/>
        <w:tab w:val="right" w:pos="8640"/>
      </w:tabs>
      <w:spacing w:after="720"/>
      <w:ind w:right="360"/>
      <w:rPr>
        <w:color w:val="000000"/>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1B894D" w14:textId="77777777" w:rsidR="003E7392" w:rsidRDefault="003E739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AB999B" w14:textId="77777777" w:rsidR="00B27B24" w:rsidRDefault="00B27B24">
      <w:r>
        <w:separator/>
      </w:r>
    </w:p>
  </w:footnote>
  <w:footnote w:type="continuationSeparator" w:id="0">
    <w:p w14:paraId="26421E94" w14:textId="77777777" w:rsidR="00B27B24" w:rsidRDefault="00B27B2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EC9967" w14:textId="77777777" w:rsidR="003E7392" w:rsidRDefault="003E7392">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3DC895" w14:textId="77777777" w:rsidR="003E7392" w:rsidRDefault="003E7392">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EE7A66" w14:textId="77777777" w:rsidR="003E7392" w:rsidRDefault="003E7392">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F608E8"/>
    <w:multiLevelType w:val="multilevel"/>
    <w:tmpl w:val="D72A1CC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3DC5"/>
    <w:rsid w:val="0002393E"/>
    <w:rsid w:val="00036D74"/>
    <w:rsid w:val="0007728F"/>
    <w:rsid w:val="0008038D"/>
    <w:rsid w:val="000F2E28"/>
    <w:rsid w:val="0012490B"/>
    <w:rsid w:val="00137125"/>
    <w:rsid w:val="001430B9"/>
    <w:rsid w:val="00164D24"/>
    <w:rsid w:val="001967D8"/>
    <w:rsid w:val="001D1F5D"/>
    <w:rsid w:val="001E352A"/>
    <w:rsid w:val="00202C70"/>
    <w:rsid w:val="0022620C"/>
    <w:rsid w:val="00240277"/>
    <w:rsid w:val="0025490D"/>
    <w:rsid w:val="00287A06"/>
    <w:rsid w:val="002977DA"/>
    <w:rsid w:val="002C0BEE"/>
    <w:rsid w:val="00341BB8"/>
    <w:rsid w:val="0035027E"/>
    <w:rsid w:val="003519E8"/>
    <w:rsid w:val="0036310B"/>
    <w:rsid w:val="00395F51"/>
    <w:rsid w:val="003978FF"/>
    <w:rsid w:val="003A1B85"/>
    <w:rsid w:val="003A4194"/>
    <w:rsid w:val="003B3E45"/>
    <w:rsid w:val="003B715A"/>
    <w:rsid w:val="003D3A58"/>
    <w:rsid w:val="003E7392"/>
    <w:rsid w:val="003F41AF"/>
    <w:rsid w:val="004078AF"/>
    <w:rsid w:val="00417EC6"/>
    <w:rsid w:val="004203E6"/>
    <w:rsid w:val="00432465"/>
    <w:rsid w:val="00442A94"/>
    <w:rsid w:val="004651F1"/>
    <w:rsid w:val="004A64D6"/>
    <w:rsid w:val="004C1108"/>
    <w:rsid w:val="004C2B9F"/>
    <w:rsid w:val="00516ADD"/>
    <w:rsid w:val="00550395"/>
    <w:rsid w:val="00555FB2"/>
    <w:rsid w:val="00567CB7"/>
    <w:rsid w:val="005E0EF5"/>
    <w:rsid w:val="00607FC7"/>
    <w:rsid w:val="0062131E"/>
    <w:rsid w:val="0062523A"/>
    <w:rsid w:val="00640DF7"/>
    <w:rsid w:val="00651613"/>
    <w:rsid w:val="00683989"/>
    <w:rsid w:val="006B14C0"/>
    <w:rsid w:val="007135CB"/>
    <w:rsid w:val="007262AE"/>
    <w:rsid w:val="007572CB"/>
    <w:rsid w:val="00767C70"/>
    <w:rsid w:val="007A2CE5"/>
    <w:rsid w:val="007B0273"/>
    <w:rsid w:val="007C377A"/>
    <w:rsid w:val="007D10A0"/>
    <w:rsid w:val="007D4730"/>
    <w:rsid w:val="007E3372"/>
    <w:rsid w:val="007E6B8E"/>
    <w:rsid w:val="0084470E"/>
    <w:rsid w:val="00875058"/>
    <w:rsid w:val="008863AD"/>
    <w:rsid w:val="0089638F"/>
    <w:rsid w:val="008F0C5A"/>
    <w:rsid w:val="00933796"/>
    <w:rsid w:val="0094333E"/>
    <w:rsid w:val="00964441"/>
    <w:rsid w:val="00973876"/>
    <w:rsid w:val="00974189"/>
    <w:rsid w:val="00977BEA"/>
    <w:rsid w:val="009C0B34"/>
    <w:rsid w:val="009E2E97"/>
    <w:rsid w:val="009F7BD4"/>
    <w:rsid w:val="00A4688B"/>
    <w:rsid w:val="00A67426"/>
    <w:rsid w:val="00A962A4"/>
    <w:rsid w:val="00AC6F0A"/>
    <w:rsid w:val="00AD7275"/>
    <w:rsid w:val="00AF53BC"/>
    <w:rsid w:val="00B146C8"/>
    <w:rsid w:val="00B14E4C"/>
    <w:rsid w:val="00B27B24"/>
    <w:rsid w:val="00B703A1"/>
    <w:rsid w:val="00B72E46"/>
    <w:rsid w:val="00BB3BAF"/>
    <w:rsid w:val="00BC0022"/>
    <w:rsid w:val="00BD5891"/>
    <w:rsid w:val="00BE0E36"/>
    <w:rsid w:val="00BE3E2B"/>
    <w:rsid w:val="00BE744E"/>
    <w:rsid w:val="00BE7FD5"/>
    <w:rsid w:val="00C31265"/>
    <w:rsid w:val="00C52504"/>
    <w:rsid w:val="00C57578"/>
    <w:rsid w:val="00C93DC5"/>
    <w:rsid w:val="00D06DF7"/>
    <w:rsid w:val="00D7336A"/>
    <w:rsid w:val="00DC5467"/>
    <w:rsid w:val="00DD0FEC"/>
    <w:rsid w:val="00DD3A6E"/>
    <w:rsid w:val="00DF0812"/>
    <w:rsid w:val="00DF4AF2"/>
    <w:rsid w:val="00E2351D"/>
    <w:rsid w:val="00E71DCC"/>
    <w:rsid w:val="00E87196"/>
    <w:rsid w:val="00EA2BEC"/>
    <w:rsid w:val="00ED701C"/>
    <w:rsid w:val="00EF2388"/>
    <w:rsid w:val="00EF7F75"/>
    <w:rsid w:val="00F27CF0"/>
    <w:rsid w:val="00F503D8"/>
    <w:rsid w:val="00F56311"/>
    <w:rsid w:val="00FD32D7"/>
    <w:rsid w:val="00FE2D6B"/>
    <w:rsid w:val="00FE4705"/>
    <w:rsid w:val="00FE4E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251C71"/>
  <w15:docId w15:val="{66963F17-8558-4AEF-9B2D-48E17E6B2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pBdr>
        <w:top w:val="nil"/>
        <w:left w:val="nil"/>
        <w:bottom w:val="nil"/>
        <w:right w:val="nil"/>
        <w:between w:val="nil"/>
      </w:pBdr>
      <w:spacing w:before="240" w:after="120"/>
      <w:jc w:val="center"/>
      <w:outlineLvl w:val="0"/>
    </w:pPr>
    <w:rPr>
      <w:b/>
      <w:color w:val="000000"/>
    </w:rPr>
  </w:style>
  <w:style w:type="paragraph" w:styleId="Heading2">
    <w:name w:val="heading 2"/>
    <w:basedOn w:val="Normal"/>
    <w:next w:val="Normal"/>
    <w:pPr>
      <w:keepNext/>
      <w:pBdr>
        <w:top w:val="nil"/>
        <w:left w:val="nil"/>
        <w:bottom w:val="nil"/>
        <w:right w:val="nil"/>
        <w:between w:val="nil"/>
      </w:pBdr>
      <w:jc w:val="center"/>
      <w:outlineLvl w:val="1"/>
    </w:pPr>
    <w:rPr>
      <w:b/>
      <w:color w:val="000000"/>
      <w:sz w:val="24"/>
      <w:szCs w:val="24"/>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pBdr>
        <w:top w:val="nil"/>
        <w:left w:val="nil"/>
        <w:bottom w:val="nil"/>
        <w:right w:val="nil"/>
        <w:between w:val="nil"/>
      </w:pBdr>
      <w:jc w:val="center"/>
      <w:outlineLvl w:val="4"/>
    </w:pPr>
    <w:rPr>
      <w:b/>
      <w:color w:val="000000"/>
    </w:rPr>
  </w:style>
  <w:style w:type="paragraph" w:styleId="Heading6">
    <w:name w:val="heading 6"/>
    <w:basedOn w:val="Normal"/>
    <w:next w:val="Normal"/>
    <w:pPr>
      <w:keepNext/>
      <w:keepLines/>
      <w:spacing w:before="200" w:after="40"/>
      <w:outlineLvl w:val="5"/>
    </w:pPr>
    <w:rPr>
      <w:b/>
    </w:rPr>
  </w:style>
  <w:style w:type="paragraph" w:styleId="Heading7">
    <w:name w:val="heading 7"/>
    <w:basedOn w:val="Normal"/>
    <w:next w:val="Normal"/>
    <w:link w:val="Heading7Char"/>
    <w:uiPriority w:val="9"/>
    <w:unhideWhenUsed/>
    <w:qFormat/>
    <w:rsid w:val="007E3372"/>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character" w:styleId="CommentReference">
    <w:name w:val="annotation reference"/>
    <w:basedOn w:val="DefaultParagraphFont"/>
    <w:uiPriority w:val="99"/>
    <w:semiHidden/>
    <w:unhideWhenUsed/>
    <w:rsid w:val="00240277"/>
    <w:rPr>
      <w:sz w:val="16"/>
      <w:szCs w:val="16"/>
    </w:rPr>
  </w:style>
  <w:style w:type="paragraph" w:styleId="CommentText">
    <w:name w:val="annotation text"/>
    <w:basedOn w:val="Normal"/>
    <w:link w:val="CommentTextChar"/>
    <w:uiPriority w:val="99"/>
    <w:semiHidden/>
    <w:unhideWhenUsed/>
    <w:rsid w:val="00240277"/>
  </w:style>
  <w:style w:type="character" w:customStyle="1" w:styleId="CommentTextChar">
    <w:name w:val="Comment Text Char"/>
    <w:basedOn w:val="DefaultParagraphFont"/>
    <w:link w:val="CommentText"/>
    <w:uiPriority w:val="99"/>
    <w:semiHidden/>
    <w:rsid w:val="00240277"/>
  </w:style>
  <w:style w:type="paragraph" w:styleId="CommentSubject">
    <w:name w:val="annotation subject"/>
    <w:basedOn w:val="CommentText"/>
    <w:next w:val="CommentText"/>
    <w:link w:val="CommentSubjectChar"/>
    <w:uiPriority w:val="99"/>
    <w:semiHidden/>
    <w:unhideWhenUsed/>
    <w:rsid w:val="00240277"/>
    <w:rPr>
      <w:b/>
      <w:bCs/>
    </w:rPr>
  </w:style>
  <w:style w:type="character" w:customStyle="1" w:styleId="CommentSubjectChar">
    <w:name w:val="Comment Subject Char"/>
    <w:basedOn w:val="CommentTextChar"/>
    <w:link w:val="CommentSubject"/>
    <w:uiPriority w:val="99"/>
    <w:semiHidden/>
    <w:rsid w:val="00240277"/>
    <w:rPr>
      <w:b/>
      <w:bCs/>
    </w:rPr>
  </w:style>
  <w:style w:type="paragraph" w:styleId="BalloonText">
    <w:name w:val="Balloon Text"/>
    <w:basedOn w:val="Normal"/>
    <w:link w:val="BalloonTextChar"/>
    <w:uiPriority w:val="99"/>
    <w:semiHidden/>
    <w:unhideWhenUsed/>
    <w:rsid w:val="002402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0277"/>
    <w:rPr>
      <w:rFonts w:ascii="Segoe UI" w:hAnsi="Segoe UI" w:cs="Segoe UI"/>
      <w:sz w:val="18"/>
      <w:szCs w:val="18"/>
    </w:rPr>
  </w:style>
  <w:style w:type="table" w:styleId="TableGrid">
    <w:name w:val="Table Grid"/>
    <w:basedOn w:val="TableNormal"/>
    <w:uiPriority w:val="39"/>
    <w:rsid w:val="00AF53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72E46"/>
  </w:style>
  <w:style w:type="character" w:customStyle="1" w:styleId="Heading7Char">
    <w:name w:val="Heading 7 Char"/>
    <w:basedOn w:val="DefaultParagraphFont"/>
    <w:link w:val="Heading7"/>
    <w:uiPriority w:val="9"/>
    <w:rsid w:val="007E3372"/>
    <w:rPr>
      <w:rFonts w:asciiTheme="majorHAnsi" w:eastAsiaTheme="majorEastAsia" w:hAnsiTheme="majorHAnsi" w:cstheme="majorBidi"/>
      <w:i/>
      <w:iCs/>
      <w:color w:val="243F60" w:themeColor="accent1" w:themeShade="7F"/>
    </w:rPr>
  </w:style>
  <w:style w:type="paragraph" w:styleId="Bibliography">
    <w:name w:val="Bibliography"/>
    <w:basedOn w:val="Normal"/>
    <w:next w:val="Normal"/>
    <w:uiPriority w:val="37"/>
    <w:unhideWhenUsed/>
    <w:rsid w:val="003D3A58"/>
    <w:pPr>
      <w:tabs>
        <w:tab w:val="left" w:pos="384"/>
      </w:tabs>
      <w:spacing w:after="240"/>
      <w:ind w:left="384" w:hanging="384"/>
    </w:pPr>
  </w:style>
  <w:style w:type="paragraph" w:styleId="Header">
    <w:name w:val="header"/>
    <w:basedOn w:val="Normal"/>
    <w:link w:val="HeaderChar"/>
    <w:uiPriority w:val="99"/>
    <w:unhideWhenUsed/>
    <w:rsid w:val="003E7392"/>
    <w:pPr>
      <w:tabs>
        <w:tab w:val="center" w:pos="4680"/>
        <w:tab w:val="right" w:pos="9360"/>
      </w:tabs>
    </w:pPr>
  </w:style>
  <w:style w:type="character" w:customStyle="1" w:styleId="HeaderChar">
    <w:name w:val="Header Char"/>
    <w:basedOn w:val="DefaultParagraphFont"/>
    <w:link w:val="Header"/>
    <w:uiPriority w:val="99"/>
    <w:rsid w:val="003E7392"/>
  </w:style>
  <w:style w:type="paragraph" w:styleId="Footer">
    <w:name w:val="footer"/>
    <w:basedOn w:val="Normal"/>
    <w:link w:val="FooterChar"/>
    <w:uiPriority w:val="99"/>
    <w:unhideWhenUsed/>
    <w:rsid w:val="003E7392"/>
    <w:pPr>
      <w:tabs>
        <w:tab w:val="center" w:pos="4680"/>
        <w:tab w:val="right" w:pos="9360"/>
      </w:tabs>
    </w:pPr>
  </w:style>
  <w:style w:type="character" w:customStyle="1" w:styleId="FooterChar">
    <w:name w:val="Footer Char"/>
    <w:basedOn w:val="DefaultParagraphFont"/>
    <w:link w:val="Footer"/>
    <w:uiPriority w:val="99"/>
    <w:rsid w:val="003E73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74112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18" Type="http://schemas.microsoft.com/office/2016/09/relationships/commentsIds" Target="commentsIds.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19" Type="http://schemas.microsoft.com/office/2018/08/relationships/commentsExtensible" Target="commentsExtensi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4</Pages>
  <Words>4420</Words>
  <Characters>25200</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James</dc:creator>
  <cp:lastModifiedBy>JRR</cp:lastModifiedBy>
  <cp:revision>3</cp:revision>
  <dcterms:created xsi:type="dcterms:W3CDTF">2020-09-24T13:57:00Z</dcterms:created>
  <dcterms:modified xsi:type="dcterms:W3CDTF">2020-09-24T14:11:00Z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zotero-version="5.0.89"&gt;&lt;session id="JEexvfdX"/&gt;&lt;style id="http://www.zotero.org/styles/vancouver" locale="en-US" hasBibliography="1" bibliographyStyleHasBeenSet="1"/&gt;&lt;prefs&gt;&lt;pref name="fieldType" value="Field"/&gt;&lt;/prefs&gt;&lt;/data&gt;</vt:lpwstr>
  </property>
</Properties>
</file>