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096EE4" w:rsidRDefault="00096EE4">
      <w:pPr>
        <w:rPr>
          <w:rFonts w:ascii="Calibri" w:eastAsia="Calibri" w:hAnsi="Calibri" w:cs="Calibri"/>
          <w:sz w:val="24"/>
          <w:szCs w:val="24"/>
        </w:rPr>
      </w:pPr>
      <w:bookmarkStart w:id="0" w:name="_7ena4w3yht0j" w:colFirst="0" w:colLast="0"/>
      <w:bookmarkEnd w:id="0"/>
    </w:p>
    <w:p w:rsidR="00096EE4" w:rsidRDefault="00096EE4">
      <w:pPr>
        <w:pBdr>
          <w:top w:val="nil"/>
          <w:left w:val="nil"/>
          <w:bottom w:val="nil"/>
          <w:right w:val="nil"/>
          <w:between w:val="nil"/>
        </w:pBdr>
        <w:spacing w:after="280"/>
        <w:jc w:val="center"/>
        <w:rPr>
          <w:rFonts w:ascii="Calibri" w:eastAsia="Calibri" w:hAnsi="Calibri" w:cs="Calibri"/>
          <w:b/>
          <w:sz w:val="28"/>
          <w:szCs w:val="28"/>
        </w:rPr>
      </w:pPr>
      <w:bookmarkStart w:id="1" w:name="_lz1h5qku000e" w:colFirst="0" w:colLast="0"/>
      <w:bookmarkEnd w:id="1"/>
    </w:p>
    <w:p w:rsidR="00096EE4" w:rsidRDefault="00096EE4">
      <w:pPr>
        <w:pBdr>
          <w:top w:val="nil"/>
          <w:left w:val="nil"/>
          <w:bottom w:val="nil"/>
          <w:right w:val="nil"/>
          <w:between w:val="nil"/>
        </w:pBdr>
        <w:spacing w:after="280"/>
        <w:jc w:val="center"/>
        <w:rPr>
          <w:rFonts w:ascii="Calibri" w:eastAsia="Calibri" w:hAnsi="Calibri" w:cs="Calibri"/>
          <w:b/>
          <w:sz w:val="28"/>
          <w:szCs w:val="28"/>
        </w:rPr>
      </w:pPr>
      <w:bookmarkStart w:id="2" w:name="_frhgg8klmgib" w:colFirst="0" w:colLast="0"/>
      <w:bookmarkEnd w:id="2"/>
    </w:p>
    <w:p w:rsidR="00096EE4" w:rsidRDefault="00096EE4">
      <w:pPr>
        <w:pBdr>
          <w:top w:val="nil"/>
          <w:left w:val="nil"/>
          <w:bottom w:val="nil"/>
          <w:right w:val="nil"/>
          <w:between w:val="nil"/>
        </w:pBdr>
        <w:spacing w:after="280"/>
        <w:jc w:val="center"/>
        <w:rPr>
          <w:rFonts w:ascii="Calibri" w:eastAsia="Calibri" w:hAnsi="Calibri" w:cs="Calibri"/>
          <w:b/>
          <w:sz w:val="28"/>
          <w:szCs w:val="28"/>
        </w:rPr>
      </w:pPr>
      <w:bookmarkStart w:id="3" w:name="_lugm3rk3c91r" w:colFirst="0" w:colLast="0"/>
      <w:bookmarkEnd w:id="3"/>
    </w:p>
    <w:p w:rsidR="00096EE4" w:rsidRDefault="00096EE4">
      <w:pPr>
        <w:pBdr>
          <w:top w:val="nil"/>
          <w:left w:val="nil"/>
          <w:bottom w:val="nil"/>
          <w:right w:val="nil"/>
          <w:between w:val="nil"/>
        </w:pBdr>
        <w:spacing w:after="280"/>
        <w:jc w:val="center"/>
        <w:rPr>
          <w:rFonts w:ascii="Calibri" w:eastAsia="Calibri" w:hAnsi="Calibri" w:cs="Calibri"/>
          <w:b/>
          <w:sz w:val="28"/>
          <w:szCs w:val="28"/>
        </w:rPr>
      </w:pPr>
      <w:bookmarkStart w:id="4" w:name="_k3w2r7s2gwh6" w:colFirst="0" w:colLast="0"/>
      <w:bookmarkEnd w:id="4"/>
    </w:p>
    <w:p w:rsidR="00096EE4" w:rsidRDefault="00096EE4">
      <w:pPr>
        <w:pBdr>
          <w:top w:val="nil"/>
          <w:left w:val="nil"/>
          <w:bottom w:val="nil"/>
          <w:right w:val="nil"/>
          <w:between w:val="nil"/>
        </w:pBdr>
        <w:spacing w:after="280"/>
        <w:rPr>
          <w:rFonts w:ascii="Calibri" w:eastAsia="Calibri" w:hAnsi="Calibri" w:cs="Calibri"/>
          <w:b/>
          <w:sz w:val="28"/>
          <w:szCs w:val="28"/>
        </w:rPr>
      </w:pPr>
      <w:bookmarkStart w:id="5" w:name="_nm8nvup3t64j" w:colFirst="0" w:colLast="0"/>
      <w:bookmarkEnd w:id="5"/>
    </w:p>
    <w:p w:rsidR="00096EE4" w:rsidRDefault="004A521F">
      <w:pPr>
        <w:pBdr>
          <w:top w:val="nil"/>
          <w:left w:val="nil"/>
          <w:bottom w:val="nil"/>
          <w:right w:val="nil"/>
          <w:between w:val="nil"/>
        </w:pBdr>
        <w:spacing w:after="280"/>
        <w:jc w:val="center"/>
        <w:rPr>
          <w:rFonts w:ascii="Calibri" w:eastAsia="Calibri" w:hAnsi="Calibri" w:cs="Calibri"/>
          <w:b/>
          <w:sz w:val="22"/>
          <w:szCs w:val="22"/>
          <w:vertAlign w:val="superscript"/>
        </w:rPr>
      </w:pPr>
      <w:bookmarkStart w:id="6" w:name="_2cnojo5tmkc3" w:colFirst="0" w:colLast="0"/>
      <w:bookmarkEnd w:id="6"/>
      <w:r>
        <w:rPr>
          <w:rFonts w:ascii="Calibri" w:eastAsia="Calibri" w:hAnsi="Calibri" w:cs="Calibri"/>
          <w:b/>
          <w:color w:val="000000"/>
          <w:sz w:val="28"/>
          <w:szCs w:val="28"/>
        </w:rPr>
        <w:t>Transforming the Psychiatric Hospital Database to the OMOP Common Data Model</w:t>
      </w:r>
      <w:r w:rsidR="00902C02">
        <w:rPr>
          <w:rFonts w:ascii="Calibri" w:eastAsia="Calibri" w:hAnsi="Calibri" w:cs="Calibri"/>
          <w:b/>
          <w:color w:val="000000"/>
          <w:sz w:val="28"/>
          <w:szCs w:val="28"/>
        </w:rPr>
        <w:t xml:space="preserve"> in China</w:t>
      </w:r>
      <w:bookmarkStart w:id="7" w:name="_GoBack"/>
      <w:bookmarkEnd w:id="7"/>
    </w:p>
    <w:p w:rsidR="004053E2" w:rsidRDefault="0018469A" w:rsidP="004053E2">
      <w:pPr>
        <w:spacing w:line="360" w:lineRule="auto"/>
        <w:jc w:val="center"/>
        <w:rPr>
          <w:b/>
          <w:bCs/>
          <w:sz w:val="24"/>
          <w:szCs w:val="28"/>
          <w:vertAlign w:val="superscript"/>
        </w:rPr>
      </w:pPr>
      <w:r>
        <w:rPr>
          <w:b/>
          <w:bCs/>
          <w:sz w:val="24"/>
          <w:szCs w:val="28"/>
        </w:rPr>
        <w:t xml:space="preserve">J. </w:t>
      </w:r>
      <w:r w:rsidR="005858F4">
        <w:rPr>
          <w:b/>
          <w:bCs/>
          <w:sz w:val="24"/>
          <w:szCs w:val="28"/>
        </w:rPr>
        <w:t>Li</w:t>
      </w:r>
      <w:r w:rsidR="005858F4">
        <w:rPr>
          <w:b/>
          <w:bCs/>
          <w:sz w:val="24"/>
          <w:szCs w:val="28"/>
          <w:vertAlign w:val="superscript"/>
        </w:rPr>
        <w:t>1</w:t>
      </w:r>
      <w:r w:rsidR="005858F4">
        <w:rPr>
          <w:b/>
          <w:bCs/>
          <w:sz w:val="24"/>
          <w:szCs w:val="28"/>
        </w:rPr>
        <w:t>, Y.S.</w:t>
      </w:r>
      <w:r>
        <w:rPr>
          <w:b/>
          <w:bCs/>
          <w:sz w:val="24"/>
          <w:szCs w:val="28"/>
        </w:rPr>
        <w:t xml:space="preserve"> </w:t>
      </w:r>
      <w:r w:rsidR="005858F4">
        <w:rPr>
          <w:b/>
          <w:bCs/>
          <w:sz w:val="24"/>
          <w:szCs w:val="28"/>
        </w:rPr>
        <w:t xml:space="preserve"> Zhang</w:t>
      </w:r>
      <w:r w:rsidR="005858F4">
        <w:rPr>
          <w:b/>
          <w:bCs/>
          <w:sz w:val="24"/>
          <w:szCs w:val="28"/>
          <w:vertAlign w:val="superscript"/>
        </w:rPr>
        <w:t>2</w:t>
      </w:r>
      <w:r w:rsidR="005858F4">
        <w:rPr>
          <w:b/>
          <w:bCs/>
          <w:sz w:val="24"/>
          <w:szCs w:val="28"/>
        </w:rPr>
        <w:t>, G.M. Xu</w:t>
      </w:r>
      <w:r w:rsidR="005858F4">
        <w:rPr>
          <w:b/>
          <w:bCs/>
          <w:sz w:val="24"/>
          <w:szCs w:val="28"/>
          <w:vertAlign w:val="superscript"/>
        </w:rPr>
        <w:t>1</w:t>
      </w:r>
      <w:r w:rsidR="005858F4">
        <w:rPr>
          <w:b/>
          <w:bCs/>
          <w:sz w:val="24"/>
          <w:szCs w:val="28"/>
        </w:rPr>
        <w:t>, L.L</w:t>
      </w:r>
      <w:r w:rsidR="004053E2" w:rsidRPr="004D63C7">
        <w:rPr>
          <w:b/>
          <w:bCs/>
          <w:sz w:val="24"/>
          <w:szCs w:val="28"/>
        </w:rPr>
        <w:t>. Zhang</w:t>
      </w:r>
      <w:r w:rsidR="005858F4">
        <w:rPr>
          <w:b/>
          <w:bCs/>
          <w:sz w:val="24"/>
          <w:szCs w:val="28"/>
          <w:vertAlign w:val="superscript"/>
        </w:rPr>
        <w:t>2</w:t>
      </w:r>
      <w:r w:rsidR="005858F4">
        <w:rPr>
          <w:b/>
          <w:bCs/>
          <w:sz w:val="24"/>
          <w:szCs w:val="28"/>
        </w:rPr>
        <w:t>, X.Q. Zhu</w:t>
      </w:r>
      <w:r w:rsidR="005858F4">
        <w:rPr>
          <w:b/>
          <w:bCs/>
          <w:sz w:val="24"/>
          <w:szCs w:val="28"/>
          <w:vertAlign w:val="superscript"/>
        </w:rPr>
        <w:t>3</w:t>
      </w:r>
      <w:r w:rsidR="005858F4">
        <w:rPr>
          <w:b/>
          <w:bCs/>
          <w:sz w:val="24"/>
          <w:szCs w:val="28"/>
        </w:rPr>
        <w:t>, W.K. Zou</w:t>
      </w:r>
      <w:r w:rsidR="005858F4">
        <w:rPr>
          <w:b/>
          <w:bCs/>
          <w:sz w:val="24"/>
          <w:szCs w:val="28"/>
          <w:vertAlign w:val="superscript"/>
        </w:rPr>
        <w:t>1</w:t>
      </w:r>
      <w:r w:rsidR="004053E2" w:rsidRPr="004D63C7">
        <w:rPr>
          <w:b/>
          <w:bCs/>
          <w:sz w:val="24"/>
          <w:szCs w:val="28"/>
        </w:rPr>
        <w:t xml:space="preserve">, </w:t>
      </w:r>
      <w:r w:rsidR="005858F4">
        <w:rPr>
          <w:b/>
          <w:bCs/>
          <w:sz w:val="24"/>
          <w:szCs w:val="28"/>
        </w:rPr>
        <w:t xml:space="preserve">L. </w:t>
      </w:r>
      <w:proofErr w:type="gramStart"/>
      <w:r w:rsidR="005858F4">
        <w:rPr>
          <w:b/>
          <w:bCs/>
          <w:sz w:val="24"/>
          <w:szCs w:val="28"/>
        </w:rPr>
        <w:t>Feng</w:t>
      </w:r>
      <w:r w:rsidR="005858F4">
        <w:rPr>
          <w:b/>
          <w:bCs/>
          <w:sz w:val="24"/>
          <w:szCs w:val="28"/>
          <w:vertAlign w:val="superscript"/>
        </w:rPr>
        <w:t xml:space="preserve">3 </w:t>
      </w:r>
      <w:r w:rsidR="005858F4">
        <w:rPr>
          <w:b/>
          <w:bCs/>
          <w:sz w:val="24"/>
          <w:szCs w:val="28"/>
        </w:rPr>
        <w:t>,</w:t>
      </w:r>
      <w:proofErr w:type="gramEnd"/>
      <w:r w:rsidR="005858F4">
        <w:rPr>
          <w:b/>
          <w:bCs/>
          <w:sz w:val="24"/>
          <w:szCs w:val="28"/>
        </w:rPr>
        <w:t xml:space="preserve"> X.W. Zhang</w:t>
      </w:r>
      <w:r w:rsidR="005858F4" w:rsidRPr="005858F4">
        <w:rPr>
          <w:b/>
          <w:bCs/>
          <w:sz w:val="24"/>
          <w:szCs w:val="28"/>
          <w:vertAlign w:val="superscript"/>
        </w:rPr>
        <w:t>4</w:t>
      </w:r>
      <w:r w:rsidR="005858F4">
        <w:rPr>
          <w:b/>
          <w:bCs/>
          <w:sz w:val="24"/>
          <w:szCs w:val="28"/>
        </w:rPr>
        <w:t xml:space="preserve">, </w:t>
      </w:r>
      <w:r w:rsidR="004053E2" w:rsidRPr="004D63C7">
        <w:rPr>
          <w:b/>
          <w:bCs/>
          <w:sz w:val="24"/>
          <w:szCs w:val="28"/>
        </w:rPr>
        <w:t>M.V. Zandt</w:t>
      </w:r>
      <w:r w:rsidR="005858F4">
        <w:rPr>
          <w:b/>
          <w:bCs/>
          <w:sz w:val="24"/>
          <w:szCs w:val="28"/>
          <w:vertAlign w:val="superscript"/>
        </w:rPr>
        <w:t>5,6</w:t>
      </w:r>
      <w:r w:rsidR="005858F4">
        <w:rPr>
          <w:b/>
          <w:bCs/>
          <w:sz w:val="24"/>
          <w:szCs w:val="28"/>
        </w:rPr>
        <w:t>, X.L. Wang</w:t>
      </w:r>
      <w:r w:rsidR="005858F4" w:rsidRPr="005858F4">
        <w:rPr>
          <w:b/>
          <w:bCs/>
          <w:sz w:val="24"/>
          <w:szCs w:val="28"/>
          <w:vertAlign w:val="superscript"/>
        </w:rPr>
        <w:t>5</w:t>
      </w:r>
      <w:r w:rsidR="005858F4">
        <w:rPr>
          <w:b/>
          <w:bCs/>
          <w:sz w:val="24"/>
          <w:szCs w:val="28"/>
        </w:rPr>
        <w:t>, J. Li</w:t>
      </w:r>
      <w:r w:rsidR="005858F4" w:rsidRPr="005858F4">
        <w:rPr>
          <w:b/>
          <w:bCs/>
          <w:sz w:val="24"/>
          <w:szCs w:val="28"/>
          <w:vertAlign w:val="superscript"/>
        </w:rPr>
        <w:t>5</w:t>
      </w:r>
      <w:r w:rsidR="005858F4">
        <w:rPr>
          <w:b/>
          <w:bCs/>
          <w:sz w:val="24"/>
          <w:szCs w:val="28"/>
        </w:rPr>
        <w:t xml:space="preserve">, </w:t>
      </w:r>
      <w:r w:rsidR="004053E2" w:rsidRPr="004D63C7">
        <w:rPr>
          <w:b/>
          <w:bCs/>
          <w:sz w:val="24"/>
          <w:szCs w:val="28"/>
        </w:rPr>
        <w:t>G. Wang</w:t>
      </w:r>
      <w:r>
        <w:rPr>
          <w:b/>
          <w:bCs/>
          <w:sz w:val="24"/>
          <w:szCs w:val="28"/>
          <w:vertAlign w:val="superscript"/>
        </w:rPr>
        <w:t>3</w:t>
      </w:r>
    </w:p>
    <w:p w:rsidR="004053E2" w:rsidRPr="0018469A" w:rsidRDefault="004053E2" w:rsidP="004053E2">
      <w:pPr>
        <w:spacing w:line="360" w:lineRule="auto"/>
        <w:jc w:val="center"/>
        <w:rPr>
          <w:b/>
          <w:bCs/>
          <w:sz w:val="24"/>
          <w:szCs w:val="28"/>
        </w:rPr>
      </w:pPr>
    </w:p>
    <w:p w:rsidR="0018469A" w:rsidRDefault="004053E2" w:rsidP="004053E2">
      <w:pPr>
        <w:spacing w:line="360" w:lineRule="auto"/>
        <w:rPr>
          <w:sz w:val="24"/>
          <w:szCs w:val="28"/>
        </w:rPr>
      </w:pPr>
      <w:r w:rsidRPr="004D63C7">
        <w:rPr>
          <w:b/>
          <w:bCs/>
          <w:sz w:val="24"/>
          <w:szCs w:val="28"/>
          <w:vertAlign w:val="superscript"/>
        </w:rPr>
        <w:t>1</w:t>
      </w:r>
      <w:r w:rsidR="0018469A">
        <w:rPr>
          <w:b/>
          <w:bCs/>
          <w:sz w:val="24"/>
          <w:szCs w:val="28"/>
          <w:vertAlign w:val="superscript"/>
        </w:rPr>
        <w:t xml:space="preserve"> </w:t>
      </w:r>
      <w:r w:rsidR="0018469A">
        <w:rPr>
          <w:sz w:val="24"/>
          <w:szCs w:val="28"/>
        </w:rPr>
        <w:t>Tianjin Anding hospital, Tianjin, China</w:t>
      </w:r>
    </w:p>
    <w:p w:rsidR="0018469A" w:rsidRPr="0018469A" w:rsidRDefault="0018469A" w:rsidP="004053E2">
      <w:pPr>
        <w:spacing w:line="360" w:lineRule="auto"/>
        <w:rPr>
          <w:sz w:val="24"/>
          <w:szCs w:val="28"/>
        </w:rPr>
      </w:pPr>
      <w:r>
        <w:rPr>
          <w:b/>
          <w:bCs/>
          <w:sz w:val="24"/>
          <w:szCs w:val="28"/>
          <w:vertAlign w:val="superscript"/>
        </w:rPr>
        <w:t xml:space="preserve">2 </w:t>
      </w:r>
      <w:r>
        <w:rPr>
          <w:sz w:val="24"/>
          <w:szCs w:val="28"/>
        </w:rPr>
        <w:t>Hebei the 6th hospital, Baoding, China</w:t>
      </w:r>
    </w:p>
    <w:p w:rsidR="0018469A" w:rsidRDefault="0018469A" w:rsidP="004053E2">
      <w:pPr>
        <w:spacing w:line="360" w:lineRule="auto"/>
        <w:rPr>
          <w:sz w:val="24"/>
          <w:szCs w:val="28"/>
        </w:rPr>
      </w:pPr>
      <w:r>
        <w:rPr>
          <w:b/>
          <w:bCs/>
          <w:sz w:val="24"/>
          <w:szCs w:val="28"/>
          <w:vertAlign w:val="superscript"/>
        </w:rPr>
        <w:t>3</w:t>
      </w:r>
      <w:r w:rsidRPr="0018469A">
        <w:t xml:space="preserve"> </w:t>
      </w:r>
      <w:r w:rsidRPr="0018469A">
        <w:rPr>
          <w:sz w:val="24"/>
          <w:szCs w:val="28"/>
        </w:rPr>
        <w:t>Beijing</w:t>
      </w:r>
      <w:r w:rsidR="00357BFE">
        <w:rPr>
          <w:sz w:val="24"/>
          <w:szCs w:val="28"/>
        </w:rPr>
        <w:t xml:space="preserve"> Anding hospital affiliated to Capital M</w:t>
      </w:r>
      <w:r w:rsidRPr="0018469A">
        <w:rPr>
          <w:sz w:val="24"/>
          <w:szCs w:val="28"/>
        </w:rPr>
        <w:t>edical University</w:t>
      </w:r>
      <w:r w:rsidRPr="004D63C7">
        <w:rPr>
          <w:sz w:val="24"/>
          <w:szCs w:val="28"/>
        </w:rPr>
        <w:t>, Beijing, China</w:t>
      </w:r>
    </w:p>
    <w:p w:rsidR="0018469A" w:rsidRDefault="0018469A" w:rsidP="004053E2">
      <w:pPr>
        <w:spacing w:line="360" w:lineRule="auto"/>
        <w:rPr>
          <w:sz w:val="24"/>
          <w:szCs w:val="28"/>
        </w:rPr>
      </w:pPr>
      <w:r>
        <w:rPr>
          <w:b/>
          <w:bCs/>
          <w:sz w:val="24"/>
          <w:szCs w:val="28"/>
          <w:vertAlign w:val="superscript"/>
        </w:rPr>
        <w:t>4</w:t>
      </w:r>
      <w:r w:rsidRPr="004D63C7">
        <w:rPr>
          <w:sz w:val="24"/>
          <w:szCs w:val="28"/>
          <w:vertAlign w:val="superscript"/>
        </w:rPr>
        <w:t xml:space="preserve"> </w:t>
      </w:r>
      <w:proofErr w:type="spellStart"/>
      <w:r w:rsidRPr="004D63C7">
        <w:rPr>
          <w:sz w:val="24"/>
          <w:szCs w:val="28"/>
        </w:rPr>
        <w:t>SmindU</w:t>
      </w:r>
      <w:proofErr w:type="spellEnd"/>
      <w:r w:rsidRPr="004D63C7">
        <w:rPr>
          <w:sz w:val="24"/>
          <w:szCs w:val="28"/>
        </w:rPr>
        <w:t xml:space="preserve"> Medical Science &amp; Technology Co., Ltd., Beijing, China </w:t>
      </w:r>
    </w:p>
    <w:p w:rsidR="0018469A" w:rsidRPr="0018469A" w:rsidRDefault="0018469A" w:rsidP="004053E2">
      <w:pPr>
        <w:spacing w:line="360" w:lineRule="auto"/>
        <w:rPr>
          <w:sz w:val="24"/>
          <w:szCs w:val="28"/>
        </w:rPr>
      </w:pPr>
      <w:r>
        <w:rPr>
          <w:b/>
          <w:bCs/>
          <w:sz w:val="24"/>
          <w:szCs w:val="28"/>
          <w:vertAlign w:val="superscript"/>
        </w:rPr>
        <w:t xml:space="preserve">5 </w:t>
      </w:r>
      <w:r w:rsidRPr="004D63C7">
        <w:rPr>
          <w:sz w:val="24"/>
          <w:szCs w:val="28"/>
        </w:rPr>
        <w:t>Real World Solutions, IQVIA, Durham, North Carolina, USA</w:t>
      </w:r>
    </w:p>
    <w:p w:rsidR="00096EE4" w:rsidRPr="0018469A" w:rsidRDefault="0018469A" w:rsidP="0018469A">
      <w:pPr>
        <w:spacing w:line="360" w:lineRule="auto"/>
        <w:rPr>
          <w:sz w:val="24"/>
          <w:szCs w:val="28"/>
        </w:rPr>
      </w:pPr>
      <w:r>
        <w:rPr>
          <w:b/>
          <w:bCs/>
          <w:sz w:val="24"/>
          <w:szCs w:val="28"/>
          <w:vertAlign w:val="superscript"/>
        </w:rPr>
        <w:t>6</w:t>
      </w:r>
      <w:r w:rsidR="004053E2" w:rsidRPr="004D63C7">
        <w:rPr>
          <w:sz w:val="24"/>
          <w:szCs w:val="28"/>
          <w:vertAlign w:val="superscript"/>
        </w:rPr>
        <w:t xml:space="preserve"> </w:t>
      </w:r>
      <w:r w:rsidR="004053E2" w:rsidRPr="004D63C7">
        <w:rPr>
          <w:sz w:val="24"/>
          <w:szCs w:val="28"/>
        </w:rPr>
        <w:t xml:space="preserve">Observational Health Data Sciences and Informatics, New York, New York, USA </w:t>
      </w:r>
      <w:r w:rsidR="002D799F">
        <w:br w:type="page"/>
      </w:r>
    </w:p>
    <w:p w:rsidR="00096EE4" w:rsidRDefault="002D799F">
      <w:pPr>
        <w:keepNext/>
        <w:pBdr>
          <w:top w:val="nil"/>
          <w:left w:val="nil"/>
          <w:bottom w:val="nil"/>
          <w:right w:val="nil"/>
          <w:between w:val="nil"/>
        </w:pBdr>
        <w:spacing w:after="120"/>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Abstract</w:t>
      </w:r>
    </w:p>
    <w:p w:rsidR="008764E2" w:rsidRPr="00387D13" w:rsidRDefault="008764E2" w:rsidP="008764E2">
      <w:pPr>
        <w:pBdr>
          <w:top w:val="nil"/>
          <w:left w:val="nil"/>
          <w:bottom w:val="nil"/>
          <w:right w:val="nil"/>
          <w:between w:val="nil"/>
        </w:pBdr>
        <w:spacing w:after="120"/>
        <w:jc w:val="both"/>
        <w:rPr>
          <w:rFonts w:ascii="Calibri" w:eastAsia="Calibri" w:hAnsi="Calibri" w:cs="Calibri"/>
          <w:color w:val="000000"/>
          <w:sz w:val="22"/>
          <w:szCs w:val="22"/>
        </w:rPr>
      </w:pPr>
      <w:r w:rsidRPr="00387D13">
        <w:rPr>
          <w:rFonts w:ascii="Calibri" w:eastAsia="Calibri" w:hAnsi="Calibri" w:cs="Calibri"/>
          <w:b/>
          <w:color w:val="000000"/>
          <w:sz w:val="22"/>
          <w:szCs w:val="22"/>
        </w:rPr>
        <w:t>Objectives:</w:t>
      </w:r>
      <w:r w:rsidRPr="00387D13">
        <w:rPr>
          <w:rFonts w:ascii="Calibri" w:eastAsia="Calibri" w:hAnsi="Calibri" w:cs="Calibri"/>
          <w:color w:val="000000"/>
          <w:sz w:val="22"/>
          <w:szCs w:val="22"/>
        </w:rPr>
        <w:t xml:space="preserve"> The medical data from electronic health record (EHR) has been transformed to the Observational Medical Outcomes Partnership (OMOP) Common Data Model (CDM</w:t>
      </w:r>
      <w:proofErr w:type="gramStart"/>
      <w:r w:rsidRPr="00387D13">
        <w:rPr>
          <w:rFonts w:ascii="Calibri" w:eastAsia="Calibri" w:hAnsi="Calibri" w:cs="Calibri"/>
          <w:color w:val="000000"/>
          <w:sz w:val="22"/>
          <w:szCs w:val="22"/>
        </w:rPr>
        <w:t>)</w:t>
      </w:r>
      <w:r w:rsidR="001259AA" w:rsidRPr="001259AA">
        <w:rPr>
          <w:rFonts w:asciiTheme="majorHAnsi" w:hAnsiTheme="majorHAnsi" w:cstheme="majorHAnsi"/>
          <w:color w:val="000000"/>
          <w:sz w:val="22"/>
          <w:szCs w:val="22"/>
        </w:rPr>
        <w:t>(</w:t>
      </w:r>
      <w:proofErr w:type="gramEnd"/>
      <w:r w:rsidR="001259AA" w:rsidRPr="001259AA">
        <w:rPr>
          <w:rFonts w:asciiTheme="majorHAnsi" w:hAnsiTheme="majorHAnsi" w:cstheme="majorHAnsi"/>
          <w:color w:val="000000"/>
          <w:sz w:val="22"/>
          <w:szCs w:val="22"/>
        </w:rPr>
        <w:t>1)</w:t>
      </w:r>
      <w:r w:rsidRPr="00387D13">
        <w:rPr>
          <w:rFonts w:ascii="Calibri" w:eastAsia="Calibri" w:hAnsi="Calibri" w:cs="Calibri"/>
          <w:color w:val="000000"/>
          <w:sz w:val="22"/>
          <w:szCs w:val="22"/>
        </w:rPr>
        <w:t xml:space="preserve">. Here, we describe the process of converting clinical data from 3 geographically adjacent psychiatric hospitals in China to the OMOP CDM. </w:t>
      </w:r>
    </w:p>
    <w:p w:rsidR="008764E2" w:rsidRPr="00387D13" w:rsidRDefault="008764E2" w:rsidP="008764E2">
      <w:pPr>
        <w:pBdr>
          <w:top w:val="nil"/>
          <w:left w:val="nil"/>
          <w:bottom w:val="nil"/>
          <w:right w:val="nil"/>
          <w:between w:val="nil"/>
        </w:pBdr>
        <w:spacing w:after="120"/>
        <w:jc w:val="both"/>
        <w:rPr>
          <w:rFonts w:ascii="Calibri" w:eastAsia="Calibri" w:hAnsi="Calibri" w:cs="Calibri"/>
          <w:color w:val="000000"/>
          <w:sz w:val="22"/>
          <w:szCs w:val="22"/>
        </w:rPr>
      </w:pPr>
      <w:r w:rsidRPr="00387D13">
        <w:rPr>
          <w:rFonts w:ascii="Calibri" w:eastAsia="Calibri" w:hAnsi="Calibri" w:cs="Calibri"/>
          <w:b/>
          <w:color w:val="000000"/>
          <w:sz w:val="22"/>
          <w:szCs w:val="22"/>
        </w:rPr>
        <w:t>Methods:</w:t>
      </w:r>
      <w:r w:rsidRPr="00387D13">
        <w:rPr>
          <w:rFonts w:ascii="Calibri" w:eastAsia="Calibri" w:hAnsi="Calibri" w:cs="Calibri"/>
          <w:color w:val="000000"/>
          <w:sz w:val="22"/>
          <w:szCs w:val="22"/>
        </w:rPr>
        <w:t xml:space="preserve"> The standard psychiatric diseases and psychotic drugs were mapped in OMOP version 5.3 Vocabulary. All data required by the CDM were extracted, transformed, loaded (ETL) into the CDM. Large amount of unstructured and semi-structured data from psychiatric records was extracted from text using natural language programming (NLP) which is an approach to analyzing and collecting the meaningful data from the free text. To evaluate and improve the data quality of the OMOP database, a rule-based assessment </w:t>
      </w:r>
      <w:r w:rsidRPr="00387D13">
        <w:rPr>
          <w:rFonts w:ascii="Calibri" w:eastAsia="Calibri" w:hAnsi="Calibri" w:cs="Calibri" w:hint="eastAsia"/>
          <w:color w:val="000000"/>
          <w:sz w:val="22"/>
          <w:szCs w:val="22"/>
        </w:rPr>
        <w:t>“</w:t>
      </w:r>
      <w:r w:rsidRPr="00387D13">
        <w:rPr>
          <w:rFonts w:ascii="Calibri" w:eastAsia="Calibri" w:hAnsi="Calibri" w:cs="Calibri"/>
          <w:color w:val="000000"/>
          <w:sz w:val="22"/>
          <w:szCs w:val="22"/>
        </w:rPr>
        <w:t xml:space="preserve">Data Quality Dashboard (DQ)” implemented in OMOP database was applied. </w:t>
      </w:r>
    </w:p>
    <w:p w:rsidR="008764E2" w:rsidRPr="00387D13" w:rsidRDefault="008764E2" w:rsidP="008764E2">
      <w:pPr>
        <w:pBdr>
          <w:top w:val="nil"/>
          <w:left w:val="nil"/>
          <w:bottom w:val="nil"/>
          <w:right w:val="nil"/>
          <w:between w:val="nil"/>
        </w:pBdr>
        <w:spacing w:after="120"/>
        <w:jc w:val="both"/>
        <w:rPr>
          <w:rFonts w:ascii="Calibri" w:eastAsia="Calibri" w:hAnsi="Calibri" w:cs="Calibri"/>
          <w:color w:val="000000"/>
          <w:sz w:val="22"/>
          <w:szCs w:val="22"/>
        </w:rPr>
      </w:pPr>
      <w:r w:rsidRPr="00387D13">
        <w:rPr>
          <w:rFonts w:ascii="Calibri" w:eastAsia="Calibri" w:hAnsi="Calibri" w:cs="Calibri"/>
          <w:b/>
          <w:color w:val="000000"/>
          <w:sz w:val="22"/>
          <w:szCs w:val="22"/>
        </w:rPr>
        <w:t>Results:</w:t>
      </w:r>
      <w:r w:rsidRPr="00387D13">
        <w:rPr>
          <w:rFonts w:ascii="Calibri" w:eastAsia="Calibri" w:hAnsi="Calibri" w:cs="Calibri"/>
          <w:color w:val="000000"/>
          <w:sz w:val="22"/>
          <w:szCs w:val="22"/>
        </w:rPr>
        <w:t xml:space="preserve"> The successful transformed OMOP CDM was listed in 8 core domains (person, visit, condition, observation, procedure, measurement, drug and cost), which cover all of the elements from health care process. 829,000 patients (female: 56.4,%; male:43.6%</w:t>
      </w:r>
      <w:r w:rsidRPr="00387D13">
        <w:rPr>
          <w:rFonts w:ascii="Calibri" w:eastAsia="Calibri" w:hAnsi="Calibri" w:cs="Calibri" w:hint="eastAsia"/>
          <w:color w:val="000000"/>
          <w:sz w:val="22"/>
          <w:szCs w:val="22"/>
        </w:rPr>
        <w:t>) with total 6,961,000 visit records (inpatient: 1.7%</w:t>
      </w:r>
      <w:r w:rsidRPr="00387D13">
        <w:rPr>
          <w:rFonts w:ascii="微软雅黑" w:eastAsia="微软雅黑" w:hAnsi="微软雅黑" w:cs="微软雅黑" w:hint="eastAsia"/>
          <w:color w:val="000000"/>
          <w:sz w:val="22"/>
          <w:szCs w:val="22"/>
        </w:rPr>
        <w:t>；</w:t>
      </w:r>
      <w:r w:rsidRPr="00387D13">
        <w:rPr>
          <w:rFonts w:ascii="Calibri" w:eastAsia="Calibri" w:hAnsi="Calibri" w:cs="Calibri" w:hint="eastAsia"/>
          <w:color w:val="000000"/>
          <w:sz w:val="22"/>
          <w:szCs w:val="22"/>
        </w:rPr>
        <w:t>outpatient</w:t>
      </w:r>
      <w:r w:rsidRPr="00387D13">
        <w:rPr>
          <w:rFonts w:ascii="微软雅黑" w:eastAsia="微软雅黑" w:hAnsi="微软雅黑" w:cs="微软雅黑" w:hint="eastAsia"/>
          <w:color w:val="000000"/>
          <w:sz w:val="22"/>
          <w:szCs w:val="22"/>
        </w:rPr>
        <w:t>：</w:t>
      </w:r>
      <w:r w:rsidRPr="00387D13">
        <w:rPr>
          <w:rFonts w:ascii="Calibri" w:eastAsia="Calibri" w:hAnsi="Calibri" w:cs="Calibri" w:hint="eastAsia"/>
          <w:color w:val="000000"/>
          <w:sz w:val="22"/>
          <w:szCs w:val="22"/>
        </w:rPr>
        <w:t xml:space="preserve">98.3%) were included in the database. There are 576 various diagnosis of mental disorder, 429 drugs, 189 procedures, 141 measurements, 124 observations and 4 kind of costs were recorded. For </w:t>
      </w:r>
      <w:r w:rsidRPr="00387D13">
        <w:rPr>
          <w:rFonts w:ascii="Calibri" w:eastAsia="Calibri" w:hAnsi="Calibri" w:cs="Calibri"/>
          <w:color w:val="000000"/>
          <w:sz w:val="22"/>
          <w:szCs w:val="22"/>
        </w:rPr>
        <w:t xml:space="preserve">the data quality, the total value of DQD is 99%. </w:t>
      </w:r>
    </w:p>
    <w:p w:rsidR="009A5C2A" w:rsidRDefault="008764E2" w:rsidP="008764E2">
      <w:pPr>
        <w:pBdr>
          <w:top w:val="nil"/>
          <w:left w:val="nil"/>
          <w:bottom w:val="nil"/>
          <w:right w:val="nil"/>
          <w:between w:val="nil"/>
        </w:pBdr>
        <w:spacing w:after="120"/>
        <w:jc w:val="both"/>
        <w:rPr>
          <w:rFonts w:ascii="Calibri" w:eastAsia="Calibri" w:hAnsi="Calibri" w:cs="Calibri"/>
          <w:color w:val="000000"/>
          <w:sz w:val="22"/>
          <w:szCs w:val="22"/>
        </w:rPr>
      </w:pPr>
      <w:r w:rsidRPr="00387D13">
        <w:rPr>
          <w:rFonts w:ascii="Calibri" w:eastAsia="Calibri" w:hAnsi="Calibri" w:cs="Calibri"/>
          <w:b/>
          <w:color w:val="000000"/>
          <w:sz w:val="22"/>
          <w:szCs w:val="22"/>
        </w:rPr>
        <w:t xml:space="preserve">Conclusion: </w:t>
      </w:r>
      <w:r w:rsidRPr="00387D13">
        <w:rPr>
          <w:rFonts w:ascii="Calibri" w:eastAsia="Calibri" w:hAnsi="Calibri" w:cs="Calibri"/>
          <w:color w:val="000000"/>
          <w:sz w:val="22"/>
          <w:szCs w:val="22"/>
        </w:rPr>
        <w:t xml:space="preserve">The conversion of the psychiatric data into the OMOP CDM was successful. It provides the possibility to increase the quality of psychiatric research. The next steps are extension of the psychiatric items range in the database and increasing the accuracy of mappings between the EHR and OMOP CDM. </w:t>
      </w:r>
    </w:p>
    <w:p w:rsidR="00096EE4" w:rsidRDefault="002D799F" w:rsidP="008764E2">
      <w:pPr>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 xml:space="preserve">Research Category </w:t>
      </w:r>
    </w:p>
    <w:p w:rsidR="00096EE4" w:rsidRPr="004C3F0E" w:rsidRDefault="004A521F" w:rsidP="004C3F0E">
      <w:pPr>
        <w:pBdr>
          <w:top w:val="nil"/>
          <w:left w:val="nil"/>
          <w:bottom w:val="nil"/>
          <w:right w:val="nil"/>
          <w:between w:val="nil"/>
        </w:pBdr>
        <w:spacing w:after="120"/>
        <w:jc w:val="both"/>
        <w:rPr>
          <w:rFonts w:ascii="Calibri" w:hAnsi="Calibri" w:cs="Calibri"/>
          <w:sz w:val="22"/>
          <w:szCs w:val="22"/>
        </w:rPr>
      </w:pPr>
      <w:r>
        <w:rPr>
          <w:rFonts w:ascii="Calibri" w:eastAsia="Calibri" w:hAnsi="Calibri" w:cs="Calibri"/>
          <w:sz w:val="22"/>
          <w:szCs w:val="22"/>
        </w:rPr>
        <w:t>Observational data management</w:t>
      </w:r>
    </w:p>
    <w:p w:rsidR="00096EE4" w:rsidRDefault="002D799F">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Introduction</w:t>
      </w:r>
    </w:p>
    <w:p w:rsidR="00096EE4" w:rsidRPr="001D3D51" w:rsidRDefault="001D3D51">
      <w:pPr>
        <w:keepNext/>
        <w:pBdr>
          <w:top w:val="nil"/>
          <w:left w:val="nil"/>
          <w:bottom w:val="nil"/>
          <w:right w:val="nil"/>
          <w:between w:val="nil"/>
        </w:pBdr>
        <w:spacing w:before="120" w:after="120"/>
        <w:jc w:val="both"/>
        <w:rPr>
          <w:rFonts w:ascii="Calibri" w:eastAsia="Calibri" w:hAnsi="Calibri" w:cs="Calibri"/>
          <w:sz w:val="22"/>
          <w:szCs w:val="22"/>
        </w:rPr>
      </w:pPr>
      <w:r w:rsidRPr="001D3D51">
        <w:rPr>
          <w:rFonts w:ascii="Calibri" w:eastAsia="Calibri" w:hAnsi="Calibri" w:cs="Calibri"/>
          <w:sz w:val="22"/>
          <w:szCs w:val="22"/>
        </w:rPr>
        <w:t xml:space="preserve">The medical data from electronic health record (EHR) has been transformed to the Observational Medical Outcomes Partnership (OMOP) Common Data Model (CDM). </w:t>
      </w:r>
      <w:r w:rsidR="004A521F">
        <w:rPr>
          <w:rFonts w:ascii="Calibri" w:eastAsia="Calibri" w:hAnsi="Calibri" w:cs="Calibri"/>
          <w:sz w:val="22"/>
          <w:szCs w:val="22"/>
        </w:rPr>
        <w:t xml:space="preserve">However, the psychiatric data has its own </w:t>
      </w:r>
      <w:r w:rsidR="004A521F" w:rsidRPr="004A521F">
        <w:rPr>
          <w:rFonts w:ascii="Calibri" w:eastAsia="Calibri" w:hAnsi="Calibri" w:cs="Calibri"/>
          <w:sz w:val="22"/>
          <w:szCs w:val="22"/>
        </w:rPr>
        <w:t>characteristics</w:t>
      </w:r>
      <w:r w:rsidR="004A521F">
        <w:rPr>
          <w:rFonts w:ascii="Calibri" w:eastAsia="Calibri" w:hAnsi="Calibri" w:cs="Calibri"/>
          <w:sz w:val="22"/>
          <w:szCs w:val="22"/>
        </w:rPr>
        <w:t xml:space="preserve">, which constitute barriers </w:t>
      </w:r>
      <w:r w:rsidR="00BF70E5">
        <w:rPr>
          <w:rFonts w:ascii="Calibri" w:eastAsia="Calibri" w:hAnsi="Calibri" w:cs="Calibri"/>
          <w:sz w:val="22"/>
          <w:szCs w:val="22"/>
        </w:rPr>
        <w:t>to convert the data to OMOP CDM,</w:t>
      </w:r>
      <w:r w:rsidR="004A521F">
        <w:rPr>
          <w:rFonts w:ascii="Calibri" w:eastAsia="Calibri" w:hAnsi="Calibri" w:cs="Calibri"/>
          <w:sz w:val="22"/>
          <w:szCs w:val="22"/>
        </w:rPr>
        <w:t xml:space="preserve"> e.g. </w:t>
      </w:r>
      <w:r w:rsidR="00BF70E5">
        <w:rPr>
          <w:rFonts w:ascii="Calibri" w:eastAsia="Calibri" w:hAnsi="Calibri" w:cs="Calibri"/>
          <w:sz w:val="22"/>
          <w:szCs w:val="22"/>
        </w:rPr>
        <w:t>the large amount of free text from psychiatric records is difficult to extract</w:t>
      </w:r>
      <w:r w:rsidR="004A521F">
        <w:rPr>
          <w:rFonts w:ascii="Calibri" w:eastAsia="Calibri" w:hAnsi="Calibri" w:cs="Calibri"/>
          <w:sz w:val="22"/>
          <w:szCs w:val="22"/>
        </w:rPr>
        <w:t>,</w:t>
      </w:r>
      <w:r w:rsidR="00BF70E5">
        <w:rPr>
          <w:rFonts w:ascii="Calibri" w:eastAsia="Calibri" w:hAnsi="Calibri" w:cs="Calibri"/>
          <w:sz w:val="22"/>
          <w:szCs w:val="22"/>
        </w:rPr>
        <w:t xml:space="preserve"> </w:t>
      </w:r>
      <w:r w:rsidRPr="001D3D51">
        <w:rPr>
          <w:rFonts w:ascii="Calibri" w:eastAsia="Calibri" w:hAnsi="Calibri" w:cs="Calibri"/>
          <w:sz w:val="22"/>
          <w:szCs w:val="22"/>
        </w:rPr>
        <w:t>Here, we describe the process of converting clinical data from 3 geographically adjacent psychiatric hospitals in China to the OMOP CDM.</w:t>
      </w:r>
    </w:p>
    <w:p w:rsidR="00096EE4" w:rsidRPr="00BA401F" w:rsidRDefault="00387D13" w:rsidP="00BA401F">
      <w:pPr>
        <w:keepNext/>
        <w:pBdr>
          <w:top w:val="nil"/>
          <w:left w:val="nil"/>
          <w:bottom w:val="nil"/>
          <w:right w:val="nil"/>
          <w:between w:val="nil"/>
        </w:pBdr>
        <w:spacing w:before="120" w:after="120"/>
        <w:jc w:val="both"/>
        <w:rPr>
          <w:rFonts w:ascii="Calibri" w:hAnsi="Calibri" w:cs="Calibri"/>
          <w:b/>
          <w:color w:val="000000"/>
          <w:sz w:val="22"/>
          <w:szCs w:val="22"/>
        </w:rPr>
      </w:pPr>
      <w:r w:rsidRPr="00387D13">
        <w:rPr>
          <w:rFonts w:ascii="Calibri" w:eastAsia="Calibri" w:hAnsi="Calibri" w:cs="Calibri"/>
          <w:b/>
          <w:color w:val="000000"/>
          <w:sz w:val="22"/>
          <w:szCs w:val="22"/>
        </w:rPr>
        <w:t>Methods</w:t>
      </w:r>
    </w:p>
    <w:p w:rsidR="00096EE4" w:rsidRPr="00387D13" w:rsidRDefault="00387D13">
      <w:pPr>
        <w:pBdr>
          <w:top w:val="nil"/>
          <w:left w:val="nil"/>
          <w:bottom w:val="nil"/>
          <w:right w:val="nil"/>
          <w:between w:val="nil"/>
        </w:pBdr>
        <w:spacing w:after="120"/>
        <w:rPr>
          <w:rFonts w:ascii="Calibri" w:eastAsia="Calibri" w:hAnsi="Calibri" w:cs="Calibri"/>
          <w:color w:val="000000"/>
          <w:sz w:val="22"/>
          <w:szCs w:val="22"/>
        </w:rPr>
      </w:pPr>
      <w:r w:rsidRPr="00387D13">
        <w:rPr>
          <w:rFonts w:ascii="Calibri" w:eastAsia="Calibri" w:hAnsi="Calibri" w:cs="Calibri"/>
          <w:color w:val="000000"/>
          <w:sz w:val="22"/>
          <w:szCs w:val="22"/>
        </w:rPr>
        <w:t>The standard psychiatric diseases and psychotic drugs were mapped in OMOP version 5.3 Vocabulary. All data required by the CDM were extracted, transformed, loaded (ETL) into the CDM. Large amount of unstructured and semi-structured data from psychiatric records was extracted from text using natural language programming (NLP) which is an approach to analyzing and collecting the meaningful data from the free text. To evaluate and improve the data quality of the OMOP database, a rule-based assessment “Data Quality Dashboard (DQ)” implemented in OMOP database was applied.</w:t>
      </w:r>
    </w:p>
    <w:p w:rsidR="00096EE4" w:rsidRDefault="00387D13">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Results</w:t>
      </w:r>
    </w:p>
    <w:p w:rsidR="00387D13" w:rsidRPr="00387D13" w:rsidRDefault="00387D13" w:rsidP="00F24E24">
      <w:pPr>
        <w:pBdr>
          <w:top w:val="nil"/>
          <w:left w:val="nil"/>
          <w:bottom w:val="nil"/>
          <w:right w:val="nil"/>
          <w:between w:val="nil"/>
        </w:pBdr>
        <w:spacing w:after="120"/>
        <w:jc w:val="both"/>
        <w:rPr>
          <w:rFonts w:ascii="Calibri" w:eastAsia="Calibri" w:hAnsi="Calibri" w:cs="Calibri"/>
          <w:color w:val="000000"/>
          <w:sz w:val="22"/>
          <w:szCs w:val="22"/>
        </w:rPr>
      </w:pPr>
      <w:r w:rsidRPr="00F24E24">
        <w:rPr>
          <w:rFonts w:asciiTheme="majorHAnsi" w:eastAsia="Calibri" w:hAnsiTheme="majorHAnsi" w:cstheme="majorHAnsi"/>
          <w:color w:val="000000"/>
          <w:sz w:val="22"/>
          <w:szCs w:val="22"/>
        </w:rPr>
        <w:t>The successful transformed OMOP CDM was listed in 8 core domains (person, visit, condition, observation, procedure, measurement, drug and cost), which cover all of the elements from health care process (Tab. 1). 829,000 patients (female: 56.4,%; male:43.6%) with total 6,961,000 visit records (inpatient: 1.7%</w:t>
      </w:r>
      <w:r w:rsidRPr="00F24E24">
        <w:rPr>
          <w:rFonts w:asciiTheme="majorHAnsi" w:eastAsia="微软雅黑" w:hAnsiTheme="majorHAnsi" w:cstheme="majorHAnsi"/>
          <w:color w:val="000000"/>
          <w:sz w:val="22"/>
          <w:szCs w:val="22"/>
        </w:rPr>
        <w:t>；</w:t>
      </w:r>
      <w:r w:rsidRPr="00F24E24">
        <w:rPr>
          <w:rFonts w:asciiTheme="majorHAnsi" w:eastAsia="Calibri" w:hAnsiTheme="majorHAnsi" w:cstheme="majorHAnsi"/>
          <w:color w:val="000000"/>
          <w:sz w:val="22"/>
          <w:szCs w:val="22"/>
        </w:rPr>
        <w:lastRenderedPageBreak/>
        <w:t>outpatient</w:t>
      </w:r>
      <w:r w:rsidRPr="00F24E24">
        <w:rPr>
          <w:rFonts w:asciiTheme="majorHAnsi" w:eastAsia="微软雅黑" w:hAnsiTheme="majorHAnsi" w:cstheme="majorHAnsi"/>
          <w:color w:val="000000"/>
          <w:sz w:val="22"/>
          <w:szCs w:val="22"/>
        </w:rPr>
        <w:t>：</w:t>
      </w:r>
      <w:r w:rsidRPr="00F24E24">
        <w:rPr>
          <w:rFonts w:asciiTheme="majorHAnsi" w:eastAsia="Calibri" w:hAnsiTheme="majorHAnsi" w:cstheme="majorHAnsi"/>
          <w:color w:val="000000"/>
          <w:sz w:val="22"/>
          <w:szCs w:val="22"/>
        </w:rPr>
        <w:t>98.3%) were included in the database. There are 576 various diagnosis of mental disorder, 429 drugs, 189 procedures, 141 measurements, 124 observations and 4 kind of costs were recorded. For the data quality, the total value of DQD is 99</w:t>
      </w:r>
      <w:r w:rsidRPr="00387D13">
        <w:rPr>
          <w:rFonts w:ascii="Calibri" w:eastAsia="Calibri" w:hAnsi="Calibri" w:cs="Calibri"/>
          <w:color w:val="000000"/>
          <w:sz w:val="22"/>
          <w:szCs w:val="22"/>
        </w:rPr>
        <w:t xml:space="preserve">%. </w:t>
      </w:r>
    </w:p>
    <w:tbl>
      <w:tblPr>
        <w:tblStyle w:val="20"/>
        <w:tblW w:w="8461" w:type="dxa"/>
        <w:tblLook w:val="04A0" w:firstRow="1" w:lastRow="0" w:firstColumn="1" w:lastColumn="0" w:noHBand="0" w:noVBand="1"/>
      </w:tblPr>
      <w:tblGrid>
        <w:gridCol w:w="1377"/>
        <w:gridCol w:w="304"/>
        <w:gridCol w:w="1474"/>
        <w:gridCol w:w="110"/>
        <w:gridCol w:w="1585"/>
        <w:gridCol w:w="1531"/>
        <w:gridCol w:w="2080"/>
      </w:tblGrid>
      <w:tr w:rsidR="00387D13" w:rsidTr="00387D13">
        <w:trPr>
          <w:cnfStyle w:val="100000000000" w:firstRow="1" w:lastRow="0" w:firstColumn="0" w:lastColumn="0" w:oddVBand="0" w:evenVBand="0" w:oddHBand="0" w:evenHBand="0" w:firstRowFirstColumn="0" w:firstRowLastColumn="0" w:lastRowFirstColumn="0" w:lastRowLastColumn="0"/>
          <w:trHeight w:val="691"/>
        </w:trPr>
        <w:tc>
          <w:tcPr>
            <w:cnfStyle w:val="001000000000" w:firstRow="0" w:lastRow="0" w:firstColumn="1" w:lastColumn="0" w:oddVBand="0" w:evenVBand="0" w:oddHBand="0" w:evenHBand="0" w:firstRowFirstColumn="0" w:firstRowLastColumn="0" w:lastRowFirstColumn="0" w:lastRowLastColumn="0"/>
            <w:tcW w:w="1377" w:type="dxa"/>
          </w:tcPr>
          <w:p w:rsidR="00387D13" w:rsidRDefault="00387D13" w:rsidP="005F5589">
            <w:r>
              <w:t>Data Sources</w:t>
            </w:r>
          </w:p>
        </w:tc>
        <w:tc>
          <w:tcPr>
            <w:tcW w:w="1778" w:type="dxa"/>
            <w:gridSpan w:val="2"/>
          </w:tcPr>
          <w:p w:rsidR="00387D13" w:rsidRDefault="00387D13" w:rsidP="005F5589">
            <w:pPr>
              <w:jc w:val="center"/>
              <w:cnfStyle w:val="100000000000" w:firstRow="1" w:lastRow="0" w:firstColumn="0" w:lastColumn="0" w:oddVBand="0" w:evenVBand="0" w:oddHBand="0" w:evenHBand="0" w:firstRowFirstColumn="0" w:firstRowLastColumn="0" w:lastRowFirstColumn="0" w:lastRowLastColumn="0"/>
            </w:pPr>
            <w:r>
              <w:rPr>
                <w:rFonts w:hint="eastAsia"/>
              </w:rPr>
              <w:t>B</w:t>
            </w:r>
            <w:r>
              <w:t xml:space="preserve">eijing Anding Hospital </w:t>
            </w:r>
          </w:p>
          <w:p w:rsidR="00387D13" w:rsidRDefault="00387D13" w:rsidP="005F5589">
            <w:pPr>
              <w:jc w:val="center"/>
              <w:cnfStyle w:val="100000000000" w:firstRow="1" w:lastRow="0" w:firstColumn="0" w:lastColumn="0" w:oddVBand="0" w:evenVBand="0" w:oddHBand="0" w:evenHBand="0" w:firstRowFirstColumn="0" w:firstRowLastColumn="0" w:lastRowFirstColumn="0" w:lastRowLastColumn="0"/>
            </w:pPr>
            <w:r>
              <w:t>(BJH)</w:t>
            </w:r>
          </w:p>
        </w:tc>
        <w:tc>
          <w:tcPr>
            <w:tcW w:w="1695" w:type="dxa"/>
            <w:gridSpan w:val="2"/>
          </w:tcPr>
          <w:p w:rsidR="00387D13" w:rsidRDefault="00387D13" w:rsidP="005F5589">
            <w:pPr>
              <w:jc w:val="center"/>
              <w:cnfStyle w:val="100000000000" w:firstRow="1" w:lastRow="0" w:firstColumn="0" w:lastColumn="0" w:oddVBand="0" w:evenVBand="0" w:oddHBand="0" w:evenHBand="0" w:firstRowFirstColumn="0" w:firstRowLastColumn="0" w:lastRowFirstColumn="0" w:lastRowLastColumn="0"/>
            </w:pPr>
            <w:r>
              <w:rPr>
                <w:rFonts w:hint="eastAsia"/>
              </w:rPr>
              <w:t>T</w:t>
            </w:r>
            <w:r>
              <w:t xml:space="preserve">ianjin Anding Hospital </w:t>
            </w:r>
            <w:r>
              <w:rPr>
                <w:rFonts w:hint="eastAsia"/>
              </w:rPr>
              <w:t>（</w:t>
            </w:r>
            <w:r>
              <w:rPr>
                <w:rFonts w:hint="eastAsia"/>
              </w:rPr>
              <w:t>TJ</w:t>
            </w:r>
            <w:r>
              <w:t>H</w:t>
            </w:r>
            <w:r>
              <w:rPr>
                <w:rFonts w:hint="eastAsia"/>
              </w:rPr>
              <w:t>）</w:t>
            </w:r>
          </w:p>
        </w:tc>
        <w:tc>
          <w:tcPr>
            <w:tcW w:w="1531" w:type="dxa"/>
          </w:tcPr>
          <w:p w:rsidR="00387D13" w:rsidRDefault="00387D13" w:rsidP="005F5589">
            <w:pPr>
              <w:jc w:val="center"/>
              <w:cnfStyle w:val="100000000000" w:firstRow="1" w:lastRow="0" w:firstColumn="0" w:lastColumn="0" w:oddVBand="0" w:evenVBand="0" w:oddHBand="0" w:evenHBand="0" w:firstRowFirstColumn="0" w:firstRowLastColumn="0" w:lastRowFirstColumn="0" w:lastRowLastColumn="0"/>
            </w:pPr>
            <w:r>
              <w:rPr>
                <w:rFonts w:hint="eastAsia"/>
              </w:rPr>
              <w:t>H</w:t>
            </w:r>
            <w:r>
              <w:t xml:space="preserve">ebei Sixth Hospital </w:t>
            </w:r>
            <w:r>
              <w:rPr>
                <w:rFonts w:hint="eastAsia"/>
              </w:rPr>
              <w:t>（</w:t>
            </w:r>
            <w:r>
              <w:rPr>
                <w:rFonts w:hint="eastAsia"/>
              </w:rPr>
              <w:t>HB</w:t>
            </w:r>
            <w:r>
              <w:t>H</w:t>
            </w:r>
            <w:r>
              <w:rPr>
                <w:rFonts w:hint="eastAsia"/>
              </w:rPr>
              <w:t>）</w:t>
            </w:r>
          </w:p>
        </w:tc>
        <w:tc>
          <w:tcPr>
            <w:tcW w:w="2080" w:type="dxa"/>
          </w:tcPr>
          <w:p w:rsidR="00387D13" w:rsidRDefault="00387D13" w:rsidP="005F5589">
            <w:pPr>
              <w:tabs>
                <w:tab w:val="left" w:pos="461"/>
              </w:tabs>
              <w:jc w:val="center"/>
              <w:cnfStyle w:val="100000000000" w:firstRow="1" w:lastRow="0" w:firstColumn="0" w:lastColumn="0" w:oddVBand="0" w:evenVBand="0" w:oddHBand="0" w:evenHBand="0" w:firstRowFirstColumn="0" w:firstRowLastColumn="0" w:lastRowFirstColumn="0" w:lastRowLastColumn="0"/>
            </w:pPr>
            <w:r>
              <w:t>Unity Database.</w:t>
            </w:r>
          </w:p>
        </w:tc>
      </w:tr>
      <w:tr w:rsidR="00387D13" w:rsidTr="00387D13">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681" w:type="dxa"/>
            <w:gridSpan w:val="2"/>
          </w:tcPr>
          <w:p w:rsidR="00387D13" w:rsidRDefault="00387D13" w:rsidP="005F5589">
            <w:r>
              <w:t xml:space="preserve">Duration </w:t>
            </w:r>
          </w:p>
        </w:tc>
        <w:tc>
          <w:tcPr>
            <w:tcW w:w="1584" w:type="dxa"/>
            <w:gridSpan w:val="2"/>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t>2013-2019</w:t>
            </w:r>
          </w:p>
        </w:tc>
        <w:tc>
          <w:tcPr>
            <w:tcW w:w="1585"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t>2013-2019</w:t>
            </w:r>
          </w:p>
        </w:tc>
        <w:tc>
          <w:tcPr>
            <w:tcW w:w="1531"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rPr>
                <w:rFonts w:hint="eastAsia"/>
              </w:rPr>
              <w:t>2</w:t>
            </w:r>
            <w:r>
              <w:t>018-2019</w:t>
            </w:r>
          </w:p>
        </w:tc>
        <w:tc>
          <w:tcPr>
            <w:tcW w:w="2080"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rPr>
                <w:rFonts w:hint="eastAsia"/>
              </w:rPr>
              <w:t>2</w:t>
            </w:r>
            <w:r>
              <w:t>013-2019</w:t>
            </w:r>
          </w:p>
        </w:tc>
      </w:tr>
      <w:tr w:rsidR="00387D13" w:rsidTr="00387D13">
        <w:trPr>
          <w:trHeight w:val="216"/>
        </w:trPr>
        <w:tc>
          <w:tcPr>
            <w:cnfStyle w:val="001000000000" w:firstRow="0" w:lastRow="0" w:firstColumn="1" w:lastColumn="0" w:oddVBand="0" w:evenVBand="0" w:oddHBand="0" w:evenHBand="0" w:firstRowFirstColumn="0" w:firstRowLastColumn="0" w:lastRowFirstColumn="0" w:lastRowLastColumn="0"/>
            <w:tcW w:w="1681" w:type="dxa"/>
            <w:gridSpan w:val="2"/>
          </w:tcPr>
          <w:p w:rsidR="00387D13" w:rsidRDefault="00387D13" w:rsidP="005F5589">
            <w:r>
              <w:t>Persons</w:t>
            </w:r>
          </w:p>
        </w:tc>
        <w:tc>
          <w:tcPr>
            <w:tcW w:w="1584" w:type="dxa"/>
            <w:gridSpan w:val="2"/>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t>435,000</w:t>
            </w:r>
          </w:p>
        </w:tc>
        <w:tc>
          <w:tcPr>
            <w:tcW w:w="1585"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t>336,000</w:t>
            </w:r>
          </w:p>
        </w:tc>
        <w:tc>
          <w:tcPr>
            <w:tcW w:w="1531"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rPr>
                <w:rFonts w:hint="eastAsia"/>
              </w:rPr>
              <w:t>5</w:t>
            </w:r>
            <w:r>
              <w:t>8,000</w:t>
            </w:r>
          </w:p>
        </w:tc>
        <w:tc>
          <w:tcPr>
            <w:tcW w:w="2080"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t>829,000</w:t>
            </w:r>
          </w:p>
        </w:tc>
      </w:tr>
      <w:tr w:rsidR="00387D13" w:rsidTr="00387D13">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681" w:type="dxa"/>
            <w:gridSpan w:val="2"/>
          </w:tcPr>
          <w:p w:rsidR="00387D13" w:rsidRDefault="00387D13" w:rsidP="005F5589">
            <w:r>
              <w:t>Visits</w:t>
            </w:r>
          </w:p>
        </w:tc>
        <w:tc>
          <w:tcPr>
            <w:tcW w:w="1584" w:type="dxa"/>
            <w:gridSpan w:val="2"/>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t>3,277,000</w:t>
            </w:r>
          </w:p>
        </w:tc>
        <w:tc>
          <w:tcPr>
            <w:tcW w:w="1585"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rPr>
                <w:rFonts w:hint="eastAsia"/>
              </w:rPr>
              <w:t>3</w:t>
            </w:r>
            <w:r>
              <w:t>,471,000</w:t>
            </w:r>
          </w:p>
        </w:tc>
        <w:tc>
          <w:tcPr>
            <w:tcW w:w="1531"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t>213,000</w:t>
            </w:r>
          </w:p>
        </w:tc>
        <w:tc>
          <w:tcPr>
            <w:tcW w:w="2080"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rPr>
                <w:rFonts w:hint="eastAsia"/>
              </w:rPr>
              <w:t>6</w:t>
            </w:r>
            <w:r>
              <w:t>,961,000</w:t>
            </w:r>
          </w:p>
        </w:tc>
      </w:tr>
      <w:tr w:rsidR="00387D13" w:rsidTr="00387D13">
        <w:trPr>
          <w:trHeight w:val="216"/>
        </w:trPr>
        <w:tc>
          <w:tcPr>
            <w:cnfStyle w:val="001000000000" w:firstRow="0" w:lastRow="0" w:firstColumn="1" w:lastColumn="0" w:oddVBand="0" w:evenVBand="0" w:oddHBand="0" w:evenHBand="0" w:firstRowFirstColumn="0" w:firstRowLastColumn="0" w:lastRowFirstColumn="0" w:lastRowLastColumn="0"/>
            <w:tcW w:w="1681" w:type="dxa"/>
            <w:gridSpan w:val="2"/>
          </w:tcPr>
          <w:p w:rsidR="00387D13" w:rsidRPr="00A023A8" w:rsidRDefault="00387D13" w:rsidP="005F5589">
            <w:pPr>
              <w:rPr>
                <w:sz w:val="18"/>
                <w:szCs w:val="18"/>
              </w:rPr>
            </w:pPr>
            <w:r w:rsidRPr="00A023A8">
              <w:rPr>
                <w:rFonts w:hint="eastAsia"/>
                <w:sz w:val="18"/>
                <w:szCs w:val="18"/>
              </w:rPr>
              <w:t>-</w:t>
            </w:r>
            <w:r w:rsidRPr="00A023A8">
              <w:rPr>
                <w:sz w:val="18"/>
                <w:szCs w:val="18"/>
              </w:rPr>
              <w:t>Inpatient</w:t>
            </w:r>
          </w:p>
        </w:tc>
        <w:tc>
          <w:tcPr>
            <w:tcW w:w="1584" w:type="dxa"/>
            <w:gridSpan w:val="2"/>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t>57,000</w:t>
            </w:r>
          </w:p>
        </w:tc>
        <w:tc>
          <w:tcPr>
            <w:tcW w:w="1585"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t>46,000</w:t>
            </w:r>
          </w:p>
        </w:tc>
        <w:tc>
          <w:tcPr>
            <w:tcW w:w="1531"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t>15,000</w:t>
            </w:r>
          </w:p>
        </w:tc>
        <w:tc>
          <w:tcPr>
            <w:tcW w:w="2080"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rPr>
                <w:rFonts w:hint="eastAsia"/>
              </w:rPr>
              <w:t>1</w:t>
            </w:r>
            <w:r>
              <w:t>18,000</w:t>
            </w:r>
          </w:p>
        </w:tc>
      </w:tr>
      <w:tr w:rsidR="00387D13" w:rsidTr="00387D13">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681" w:type="dxa"/>
            <w:gridSpan w:val="2"/>
          </w:tcPr>
          <w:p w:rsidR="00387D13" w:rsidRPr="00A023A8" w:rsidRDefault="00387D13" w:rsidP="005F5589">
            <w:pPr>
              <w:rPr>
                <w:sz w:val="18"/>
                <w:szCs w:val="18"/>
              </w:rPr>
            </w:pPr>
            <w:r w:rsidRPr="00A023A8">
              <w:rPr>
                <w:rFonts w:hint="eastAsia"/>
                <w:sz w:val="18"/>
                <w:szCs w:val="18"/>
              </w:rPr>
              <w:t>-</w:t>
            </w:r>
            <w:r w:rsidRPr="00A023A8">
              <w:rPr>
                <w:sz w:val="18"/>
                <w:szCs w:val="18"/>
              </w:rPr>
              <w:t>Outpatient</w:t>
            </w:r>
          </w:p>
        </w:tc>
        <w:tc>
          <w:tcPr>
            <w:tcW w:w="1584" w:type="dxa"/>
            <w:gridSpan w:val="2"/>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t>3,220,000</w:t>
            </w:r>
          </w:p>
        </w:tc>
        <w:tc>
          <w:tcPr>
            <w:tcW w:w="1585"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t>3,426,000</w:t>
            </w:r>
          </w:p>
        </w:tc>
        <w:tc>
          <w:tcPr>
            <w:tcW w:w="1531"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t>198</w:t>
            </w:r>
            <w:r>
              <w:rPr>
                <w:rFonts w:hint="eastAsia"/>
              </w:rPr>
              <w:t>,0</w:t>
            </w:r>
            <w:r>
              <w:t>00</w:t>
            </w:r>
          </w:p>
        </w:tc>
        <w:tc>
          <w:tcPr>
            <w:tcW w:w="2080"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rPr>
                <w:rFonts w:hint="eastAsia"/>
              </w:rPr>
              <w:t>6</w:t>
            </w:r>
            <w:r>
              <w:t>,844,000</w:t>
            </w:r>
          </w:p>
        </w:tc>
      </w:tr>
      <w:tr w:rsidR="00387D13" w:rsidTr="00387D13">
        <w:trPr>
          <w:trHeight w:val="216"/>
        </w:trPr>
        <w:tc>
          <w:tcPr>
            <w:cnfStyle w:val="001000000000" w:firstRow="0" w:lastRow="0" w:firstColumn="1" w:lastColumn="0" w:oddVBand="0" w:evenVBand="0" w:oddHBand="0" w:evenHBand="0" w:firstRowFirstColumn="0" w:firstRowLastColumn="0" w:lastRowFirstColumn="0" w:lastRowLastColumn="0"/>
            <w:tcW w:w="1681" w:type="dxa"/>
            <w:gridSpan w:val="2"/>
          </w:tcPr>
          <w:p w:rsidR="00387D13" w:rsidRDefault="00387D13" w:rsidP="005F5589">
            <w:r>
              <w:rPr>
                <w:rFonts w:hint="eastAsia"/>
              </w:rPr>
              <w:t>C</w:t>
            </w:r>
            <w:r>
              <w:t>ondition</w:t>
            </w:r>
          </w:p>
        </w:tc>
        <w:tc>
          <w:tcPr>
            <w:tcW w:w="1584" w:type="dxa"/>
            <w:gridSpan w:val="2"/>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t>9,243,000</w:t>
            </w:r>
          </w:p>
        </w:tc>
        <w:tc>
          <w:tcPr>
            <w:tcW w:w="1585"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t>4,454,000</w:t>
            </w:r>
          </w:p>
        </w:tc>
        <w:tc>
          <w:tcPr>
            <w:tcW w:w="1531"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t>313,000</w:t>
            </w:r>
          </w:p>
        </w:tc>
        <w:tc>
          <w:tcPr>
            <w:tcW w:w="2080"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rPr>
                <w:rFonts w:hint="eastAsia"/>
              </w:rPr>
              <w:t>1</w:t>
            </w:r>
            <w:r>
              <w:t>4,010,000</w:t>
            </w:r>
          </w:p>
        </w:tc>
      </w:tr>
      <w:tr w:rsidR="00387D13" w:rsidTr="00387D13">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681" w:type="dxa"/>
            <w:gridSpan w:val="2"/>
          </w:tcPr>
          <w:p w:rsidR="00387D13" w:rsidRDefault="00387D13" w:rsidP="005F5589">
            <w:r>
              <w:t>Measurement</w:t>
            </w:r>
          </w:p>
        </w:tc>
        <w:tc>
          <w:tcPr>
            <w:tcW w:w="1584" w:type="dxa"/>
            <w:gridSpan w:val="2"/>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t>36,868,000</w:t>
            </w:r>
          </w:p>
        </w:tc>
        <w:tc>
          <w:tcPr>
            <w:tcW w:w="1585"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t>8,605,000</w:t>
            </w:r>
          </w:p>
        </w:tc>
        <w:tc>
          <w:tcPr>
            <w:tcW w:w="1531"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t>2,068,000</w:t>
            </w:r>
          </w:p>
        </w:tc>
        <w:tc>
          <w:tcPr>
            <w:tcW w:w="2080"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t>47,541,000</w:t>
            </w:r>
          </w:p>
        </w:tc>
      </w:tr>
      <w:tr w:rsidR="00387D13" w:rsidTr="00387D13">
        <w:trPr>
          <w:trHeight w:val="216"/>
        </w:trPr>
        <w:tc>
          <w:tcPr>
            <w:cnfStyle w:val="001000000000" w:firstRow="0" w:lastRow="0" w:firstColumn="1" w:lastColumn="0" w:oddVBand="0" w:evenVBand="0" w:oddHBand="0" w:evenHBand="0" w:firstRowFirstColumn="0" w:firstRowLastColumn="0" w:lastRowFirstColumn="0" w:lastRowLastColumn="0"/>
            <w:tcW w:w="1681" w:type="dxa"/>
            <w:gridSpan w:val="2"/>
          </w:tcPr>
          <w:p w:rsidR="00387D13" w:rsidRDefault="00387D13" w:rsidP="005F5589">
            <w:r>
              <w:rPr>
                <w:rFonts w:hint="eastAsia"/>
              </w:rPr>
              <w:t>p</w:t>
            </w:r>
            <w:r>
              <w:t>rocedure</w:t>
            </w:r>
          </w:p>
        </w:tc>
        <w:tc>
          <w:tcPr>
            <w:tcW w:w="1584" w:type="dxa"/>
            <w:gridSpan w:val="2"/>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t>1,553,000</w:t>
            </w:r>
          </w:p>
        </w:tc>
        <w:tc>
          <w:tcPr>
            <w:tcW w:w="1585"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rPr>
                <w:rFonts w:hint="eastAsia"/>
              </w:rPr>
              <w:t>1</w:t>
            </w:r>
            <w:r>
              <w:t>,241,000</w:t>
            </w:r>
          </w:p>
        </w:tc>
        <w:tc>
          <w:tcPr>
            <w:tcW w:w="1531"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t>396,000</w:t>
            </w:r>
          </w:p>
        </w:tc>
        <w:tc>
          <w:tcPr>
            <w:tcW w:w="2080"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rPr>
                <w:rFonts w:hint="eastAsia"/>
              </w:rPr>
              <w:t>3</w:t>
            </w:r>
            <w:r>
              <w:t>,190,000</w:t>
            </w:r>
          </w:p>
        </w:tc>
      </w:tr>
      <w:tr w:rsidR="00387D13" w:rsidTr="00387D13">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681" w:type="dxa"/>
            <w:gridSpan w:val="2"/>
          </w:tcPr>
          <w:p w:rsidR="00387D13" w:rsidRDefault="00387D13" w:rsidP="005F5589">
            <w:r>
              <w:rPr>
                <w:rFonts w:hint="eastAsia"/>
              </w:rPr>
              <w:t>D</w:t>
            </w:r>
            <w:r>
              <w:t>rug</w:t>
            </w:r>
          </w:p>
        </w:tc>
        <w:tc>
          <w:tcPr>
            <w:tcW w:w="1584" w:type="dxa"/>
            <w:gridSpan w:val="2"/>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t>8,123,000</w:t>
            </w:r>
          </w:p>
        </w:tc>
        <w:tc>
          <w:tcPr>
            <w:tcW w:w="1585"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rPr>
                <w:rFonts w:hint="eastAsia"/>
              </w:rPr>
              <w:t>6</w:t>
            </w:r>
            <w:r>
              <w:t>,034,000</w:t>
            </w:r>
          </w:p>
        </w:tc>
        <w:tc>
          <w:tcPr>
            <w:tcW w:w="1531"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t>438,000</w:t>
            </w:r>
          </w:p>
        </w:tc>
        <w:tc>
          <w:tcPr>
            <w:tcW w:w="2080"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rPr>
                <w:rFonts w:hint="eastAsia"/>
              </w:rPr>
              <w:t>1</w:t>
            </w:r>
            <w:r>
              <w:t>4,595,000</w:t>
            </w:r>
          </w:p>
        </w:tc>
      </w:tr>
      <w:tr w:rsidR="00387D13" w:rsidTr="00387D13">
        <w:trPr>
          <w:trHeight w:val="216"/>
        </w:trPr>
        <w:tc>
          <w:tcPr>
            <w:cnfStyle w:val="001000000000" w:firstRow="0" w:lastRow="0" w:firstColumn="1" w:lastColumn="0" w:oddVBand="0" w:evenVBand="0" w:oddHBand="0" w:evenHBand="0" w:firstRowFirstColumn="0" w:firstRowLastColumn="0" w:lastRowFirstColumn="0" w:lastRowLastColumn="0"/>
            <w:tcW w:w="1681" w:type="dxa"/>
            <w:gridSpan w:val="2"/>
          </w:tcPr>
          <w:p w:rsidR="00387D13" w:rsidRDefault="00387D13" w:rsidP="005F5589">
            <w:r>
              <w:t>Observation</w:t>
            </w:r>
          </w:p>
        </w:tc>
        <w:tc>
          <w:tcPr>
            <w:tcW w:w="1584" w:type="dxa"/>
            <w:gridSpan w:val="2"/>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rPr>
                <w:rFonts w:hint="eastAsia"/>
              </w:rPr>
              <w:t>4</w:t>
            </w:r>
            <w:r>
              <w:t>,200,000</w:t>
            </w:r>
          </w:p>
        </w:tc>
        <w:tc>
          <w:tcPr>
            <w:tcW w:w="1585"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rPr>
                <w:rFonts w:hint="eastAsia"/>
              </w:rPr>
              <w:t>4</w:t>
            </w:r>
            <w:r>
              <w:t>40,000</w:t>
            </w:r>
          </w:p>
        </w:tc>
        <w:tc>
          <w:tcPr>
            <w:tcW w:w="1531"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rPr>
                <w:rFonts w:hint="eastAsia"/>
              </w:rPr>
              <w:t>9</w:t>
            </w:r>
            <w:r>
              <w:t>00,000</w:t>
            </w:r>
          </w:p>
        </w:tc>
        <w:tc>
          <w:tcPr>
            <w:tcW w:w="2080" w:type="dxa"/>
          </w:tcPr>
          <w:p w:rsidR="00387D13" w:rsidRDefault="00387D13" w:rsidP="005F5589">
            <w:pPr>
              <w:cnfStyle w:val="000000000000" w:firstRow="0" w:lastRow="0" w:firstColumn="0" w:lastColumn="0" w:oddVBand="0" w:evenVBand="0" w:oddHBand="0" w:evenHBand="0" w:firstRowFirstColumn="0" w:firstRowLastColumn="0" w:lastRowFirstColumn="0" w:lastRowLastColumn="0"/>
            </w:pPr>
            <w:r>
              <w:rPr>
                <w:rFonts w:hint="eastAsia"/>
              </w:rPr>
              <w:t>5</w:t>
            </w:r>
            <w:r>
              <w:t>,540,000</w:t>
            </w:r>
          </w:p>
        </w:tc>
      </w:tr>
      <w:tr w:rsidR="00387D13" w:rsidTr="00387D13">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681" w:type="dxa"/>
            <w:gridSpan w:val="2"/>
          </w:tcPr>
          <w:p w:rsidR="00387D13" w:rsidRDefault="00387D13" w:rsidP="005F5589">
            <w:r>
              <w:rPr>
                <w:rFonts w:hint="eastAsia"/>
              </w:rPr>
              <w:t>C</w:t>
            </w:r>
            <w:r>
              <w:t>ost</w:t>
            </w:r>
          </w:p>
        </w:tc>
        <w:tc>
          <w:tcPr>
            <w:tcW w:w="1584" w:type="dxa"/>
            <w:gridSpan w:val="2"/>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rPr>
                <w:rFonts w:hint="eastAsia"/>
              </w:rPr>
              <w:t>1</w:t>
            </w:r>
            <w:r>
              <w:t>0,000,000</w:t>
            </w:r>
          </w:p>
        </w:tc>
        <w:tc>
          <w:tcPr>
            <w:tcW w:w="1585"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p>
        </w:tc>
        <w:tc>
          <w:tcPr>
            <w:tcW w:w="1531"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r>
              <w:rPr>
                <w:rFonts w:hint="eastAsia"/>
              </w:rPr>
              <w:t>3</w:t>
            </w:r>
            <w:r>
              <w:t>00,000</w:t>
            </w:r>
          </w:p>
        </w:tc>
        <w:tc>
          <w:tcPr>
            <w:tcW w:w="2080" w:type="dxa"/>
          </w:tcPr>
          <w:p w:rsidR="00387D13" w:rsidRDefault="00387D13" w:rsidP="005F5589">
            <w:pPr>
              <w:cnfStyle w:val="000000100000" w:firstRow="0" w:lastRow="0" w:firstColumn="0" w:lastColumn="0" w:oddVBand="0" w:evenVBand="0" w:oddHBand="1" w:evenHBand="0" w:firstRowFirstColumn="0" w:firstRowLastColumn="0" w:lastRowFirstColumn="0" w:lastRowLastColumn="0"/>
            </w:pPr>
          </w:p>
        </w:tc>
      </w:tr>
    </w:tbl>
    <w:p w:rsidR="00096EE4" w:rsidRPr="00387D13" w:rsidRDefault="00096EE4">
      <w:pPr>
        <w:keepNext/>
        <w:keepLines/>
        <w:pBdr>
          <w:top w:val="nil"/>
          <w:left w:val="nil"/>
          <w:bottom w:val="nil"/>
          <w:right w:val="nil"/>
          <w:between w:val="nil"/>
        </w:pBdr>
        <w:spacing w:after="120"/>
        <w:jc w:val="both"/>
        <w:rPr>
          <w:rFonts w:ascii="Calibri" w:hAnsi="Calibri" w:cs="Calibri"/>
          <w:b/>
          <w:color w:val="000000"/>
          <w:sz w:val="18"/>
          <w:szCs w:val="18"/>
        </w:rPr>
      </w:pPr>
    </w:p>
    <w:p w:rsidR="00387D13" w:rsidRDefault="002D799F" w:rsidP="00387D13">
      <w:pPr>
        <w:keepNext/>
        <w:keepLines/>
        <w:pBdr>
          <w:top w:val="nil"/>
          <w:left w:val="nil"/>
          <w:bottom w:val="nil"/>
          <w:right w:val="nil"/>
          <w:between w:val="nil"/>
        </w:pBdr>
        <w:spacing w:after="120"/>
        <w:jc w:val="both"/>
      </w:pPr>
      <w:r>
        <w:rPr>
          <w:rFonts w:ascii="Calibri" w:eastAsia="Calibri" w:hAnsi="Calibri" w:cs="Calibri"/>
          <w:b/>
          <w:color w:val="000000"/>
          <w:sz w:val="18"/>
          <w:szCs w:val="18"/>
        </w:rPr>
        <w:t xml:space="preserve">Table 1. </w:t>
      </w:r>
      <w:r w:rsidR="00387D13">
        <w:rPr>
          <w:rFonts w:ascii="Calibri" w:eastAsia="Calibri" w:hAnsi="Calibri" w:cs="Calibri"/>
          <w:color w:val="000000"/>
          <w:sz w:val="18"/>
          <w:szCs w:val="18"/>
        </w:rPr>
        <w:t>T</w:t>
      </w:r>
      <w:r w:rsidR="00387D13" w:rsidRPr="00387D13">
        <w:rPr>
          <w:rFonts w:ascii="Calibri" w:eastAsia="Calibri" w:hAnsi="Calibri" w:cs="Calibri"/>
          <w:color w:val="000000"/>
          <w:sz w:val="18"/>
          <w:szCs w:val="18"/>
        </w:rPr>
        <w:t>he population of general information in the database and each hospital</w:t>
      </w:r>
      <w:bookmarkStart w:id="8" w:name="_30j0zll" w:colFirst="0" w:colLast="0"/>
      <w:bookmarkEnd w:id="8"/>
    </w:p>
    <w:p w:rsidR="00387D13" w:rsidRPr="00387D13" w:rsidRDefault="00387D13" w:rsidP="00387D13">
      <w:pPr>
        <w:keepNext/>
        <w:keepLines/>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b/>
          <w:color w:val="000000"/>
          <w:sz w:val="22"/>
          <w:szCs w:val="22"/>
        </w:rPr>
        <w:t>Conclusion</w:t>
      </w:r>
    </w:p>
    <w:p w:rsidR="00096EE4" w:rsidRDefault="00387D13" w:rsidP="001A2140">
      <w:pPr>
        <w:pBdr>
          <w:top w:val="nil"/>
          <w:left w:val="nil"/>
          <w:bottom w:val="nil"/>
          <w:right w:val="nil"/>
          <w:between w:val="nil"/>
        </w:pBdr>
        <w:spacing w:after="120"/>
        <w:jc w:val="both"/>
        <w:rPr>
          <w:rFonts w:ascii="Calibri" w:eastAsia="Calibri" w:hAnsi="Calibri" w:cs="Calibri"/>
          <w:sz w:val="22"/>
          <w:szCs w:val="22"/>
        </w:rPr>
      </w:pPr>
      <w:r w:rsidRPr="00387D13">
        <w:rPr>
          <w:rFonts w:ascii="Calibri" w:eastAsia="Calibri" w:hAnsi="Calibri" w:cs="Calibri"/>
          <w:sz w:val="22"/>
          <w:szCs w:val="22"/>
        </w:rPr>
        <w:t>The conversion of the psychiatric data into the OMOP CDM was successful. It provides the possibility to increase the quality of psychiatric research. The next steps are extension of the psychiatric items range in the database and increasing the accuracy of mappings between the EHR and OMOP CDM.</w:t>
      </w:r>
    </w:p>
    <w:p w:rsidR="001259AA" w:rsidRDefault="001259AA" w:rsidP="001A2140">
      <w:pPr>
        <w:pBdr>
          <w:top w:val="nil"/>
          <w:left w:val="nil"/>
          <w:bottom w:val="nil"/>
          <w:right w:val="nil"/>
          <w:between w:val="nil"/>
        </w:pBdr>
        <w:spacing w:after="120"/>
        <w:jc w:val="both"/>
        <w:rPr>
          <w:rFonts w:ascii="Calibri" w:eastAsia="Calibri" w:hAnsi="Calibri" w:cs="Calibri"/>
          <w:sz w:val="22"/>
          <w:szCs w:val="22"/>
        </w:rPr>
      </w:pPr>
    </w:p>
    <w:p w:rsidR="001259AA" w:rsidRDefault="001259AA" w:rsidP="001A2140">
      <w:pPr>
        <w:pBdr>
          <w:top w:val="nil"/>
          <w:left w:val="nil"/>
          <w:bottom w:val="nil"/>
          <w:right w:val="nil"/>
          <w:between w:val="nil"/>
        </w:pBdr>
        <w:spacing w:after="120"/>
        <w:jc w:val="both"/>
        <w:rPr>
          <w:rFonts w:ascii="Calibri" w:eastAsia="Calibri" w:hAnsi="Calibri" w:cs="Calibri"/>
          <w:sz w:val="22"/>
          <w:szCs w:val="22"/>
        </w:rPr>
      </w:pPr>
    </w:p>
    <w:p w:rsidR="001259AA" w:rsidRDefault="001259AA" w:rsidP="001259AA">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References</w:t>
      </w:r>
    </w:p>
    <w:p w:rsidR="001259AA" w:rsidRPr="001259AA" w:rsidRDefault="001259AA" w:rsidP="001259AA">
      <w:pPr>
        <w:numPr>
          <w:ilvl w:val="0"/>
          <w:numId w:val="2"/>
        </w:numPr>
        <w:pBdr>
          <w:top w:val="nil"/>
          <w:left w:val="nil"/>
          <w:bottom w:val="nil"/>
          <w:right w:val="nil"/>
          <w:between w:val="nil"/>
        </w:pBdr>
        <w:jc w:val="both"/>
        <w:rPr>
          <w:rFonts w:ascii="Calibri" w:eastAsia="Calibri" w:hAnsi="Calibri" w:cs="Calibri"/>
          <w:sz w:val="22"/>
          <w:szCs w:val="22"/>
        </w:rPr>
      </w:pPr>
      <w:r w:rsidRPr="001259AA">
        <w:rPr>
          <w:rFonts w:ascii="Calibri" w:eastAsia="Calibri" w:hAnsi="Calibri" w:cs="Calibri"/>
          <w:color w:val="000000"/>
          <w:sz w:val="22"/>
          <w:szCs w:val="22"/>
        </w:rPr>
        <w:t xml:space="preserve">Garza N., Fiol G., Tenenbaum J. et al. Evaluating common data models for use with a </w:t>
      </w:r>
      <w:proofErr w:type="spellStart"/>
      <w:r w:rsidRPr="001259AA">
        <w:rPr>
          <w:rFonts w:ascii="Calibri" w:eastAsia="Calibri" w:hAnsi="Calibri" w:cs="Calibri"/>
          <w:color w:val="000000"/>
          <w:sz w:val="22"/>
          <w:szCs w:val="22"/>
        </w:rPr>
        <w:t>longtitudinal</w:t>
      </w:r>
      <w:proofErr w:type="spellEnd"/>
      <w:r w:rsidRPr="001259AA">
        <w:rPr>
          <w:rFonts w:ascii="Calibri" w:eastAsia="Calibri" w:hAnsi="Calibri" w:cs="Calibri"/>
          <w:color w:val="000000"/>
          <w:sz w:val="22"/>
          <w:szCs w:val="22"/>
        </w:rPr>
        <w:t xml:space="preserve"> community registry. J Biomed Inform. 2016 Dec; 64: 333–341.</w:t>
      </w:r>
    </w:p>
    <w:sectPr w:rsidR="001259AA" w:rsidRPr="001259AA" w:rsidSect="004053E2">
      <w:footerReference w:type="default" r:id="rId7"/>
      <w:pgSz w:w="12240" w:h="15840"/>
      <w:pgMar w:top="1440" w:right="1440" w:bottom="1440" w:left="1440" w:header="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6E07" w:rsidRDefault="00816E07">
      <w:r>
        <w:separator/>
      </w:r>
    </w:p>
  </w:endnote>
  <w:endnote w:type="continuationSeparator" w:id="0">
    <w:p w:rsidR="00816E07" w:rsidRDefault="00816E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6EE4" w:rsidRDefault="00096EE4">
    <w:pPr>
      <w:pBdr>
        <w:top w:val="nil"/>
        <w:left w:val="nil"/>
        <w:bottom w:val="nil"/>
        <w:right w:val="nil"/>
        <w:between w:val="nil"/>
      </w:pBdr>
      <w:tabs>
        <w:tab w:val="center" w:pos="4320"/>
        <w:tab w:val="right" w:pos="8640"/>
      </w:tabs>
      <w:jc w:val="right"/>
      <w:rPr>
        <w:color w:val="000000"/>
      </w:rPr>
    </w:pPr>
  </w:p>
  <w:p w:rsidR="00096EE4" w:rsidRDefault="00096EE4">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6E07" w:rsidRDefault="00816E07">
      <w:r>
        <w:separator/>
      </w:r>
    </w:p>
  </w:footnote>
  <w:footnote w:type="continuationSeparator" w:id="0">
    <w:p w:rsidR="00816E07" w:rsidRDefault="00816E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84A65"/>
    <w:multiLevelType w:val="multilevel"/>
    <w:tmpl w:val="8406650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nsid w:val="4CCD2005"/>
    <w:multiLevelType w:val="multilevel"/>
    <w:tmpl w:val="342AB9D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EE4"/>
    <w:rsid w:val="00096EE4"/>
    <w:rsid w:val="000B3907"/>
    <w:rsid w:val="001259AA"/>
    <w:rsid w:val="0018469A"/>
    <w:rsid w:val="001A2140"/>
    <w:rsid w:val="001D3D51"/>
    <w:rsid w:val="002D799F"/>
    <w:rsid w:val="00357BFE"/>
    <w:rsid w:val="00387D13"/>
    <w:rsid w:val="004053E2"/>
    <w:rsid w:val="004A521F"/>
    <w:rsid w:val="004C3F0E"/>
    <w:rsid w:val="005858F4"/>
    <w:rsid w:val="005F4B26"/>
    <w:rsid w:val="00816E07"/>
    <w:rsid w:val="008764E2"/>
    <w:rsid w:val="00902C02"/>
    <w:rsid w:val="009A5C2A"/>
    <w:rsid w:val="009E2CB6"/>
    <w:rsid w:val="00BA401F"/>
    <w:rsid w:val="00BE6BB6"/>
    <w:rsid w:val="00BF70E5"/>
    <w:rsid w:val="00F24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C89772C-D481-45B9-AEB1-6E366616A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pBdr>
        <w:top w:val="nil"/>
        <w:left w:val="nil"/>
        <w:bottom w:val="nil"/>
        <w:right w:val="nil"/>
        <w:between w:val="nil"/>
      </w:pBdr>
      <w:spacing w:before="240" w:after="120"/>
      <w:jc w:val="center"/>
      <w:outlineLvl w:val="0"/>
    </w:pPr>
    <w:rPr>
      <w:b/>
      <w:color w:val="000000"/>
    </w:rPr>
  </w:style>
  <w:style w:type="paragraph" w:styleId="2">
    <w:name w:val="heading 2"/>
    <w:basedOn w:val="a"/>
    <w:next w:val="a"/>
    <w:pPr>
      <w:keepNext/>
      <w:pBdr>
        <w:top w:val="nil"/>
        <w:left w:val="nil"/>
        <w:bottom w:val="nil"/>
        <w:right w:val="nil"/>
        <w:between w:val="nil"/>
      </w:pBdr>
      <w:jc w:val="center"/>
      <w:outlineLvl w:val="1"/>
    </w:pPr>
    <w:rPr>
      <w:b/>
      <w:color w:val="000000"/>
      <w:sz w:val="24"/>
      <w:szCs w:val="24"/>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pBdr>
        <w:top w:val="nil"/>
        <w:left w:val="nil"/>
        <w:bottom w:val="nil"/>
        <w:right w:val="nil"/>
        <w:between w:val="nil"/>
      </w:pBdr>
      <w:jc w:val="center"/>
      <w:outlineLvl w:val="4"/>
    </w:pPr>
    <w:rPr>
      <w:b/>
      <w:color w:val="000000"/>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top w:w="0" w:type="dxa"/>
        <w:left w:w="115" w:type="dxa"/>
        <w:bottom w:w="0" w:type="dxa"/>
        <w:right w:w="115" w:type="dxa"/>
      </w:tblCellMar>
    </w:tblPr>
  </w:style>
  <w:style w:type="table" w:styleId="20">
    <w:name w:val="Plain Table 2"/>
    <w:basedOn w:val="a1"/>
    <w:uiPriority w:val="42"/>
    <w:rsid w:val="001D3D51"/>
    <w:pPr>
      <w:widowControl/>
    </w:pPr>
    <w:rPr>
      <w:rFonts w:asciiTheme="minorHAnsi" w:hAnsiTheme="minorHAnsi" w:cstheme="minorBidi"/>
      <w:kern w:val="2"/>
      <w:sz w:val="21"/>
      <w:szCs w:val="22"/>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6">
    <w:name w:val="header"/>
    <w:basedOn w:val="a"/>
    <w:link w:val="Char"/>
    <w:uiPriority w:val="99"/>
    <w:unhideWhenUsed/>
    <w:rsid w:val="004053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4053E2"/>
    <w:rPr>
      <w:sz w:val="18"/>
      <w:szCs w:val="18"/>
    </w:rPr>
  </w:style>
  <w:style w:type="paragraph" w:styleId="a7">
    <w:name w:val="footer"/>
    <w:basedOn w:val="a"/>
    <w:link w:val="Char0"/>
    <w:uiPriority w:val="99"/>
    <w:unhideWhenUsed/>
    <w:rsid w:val="004053E2"/>
    <w:pPr>
      <w:tabs>
        <w:tab w:val="center" w:pos="4153"/>
        <w:tab w:val="right" w:pos="8306"/>
      </w:tabs>
      <w:snapToGrid w:val="0"/>
    </w:pPr>
    <w:rPr>
      <w:sz w:val="18"/>
      <w:szCs w:val="18"/>
    </w:rPr>
  </w:style>
  <w:style w:type="character" w:customStyle="1" w:styleId="Char0">
    <w:name w:val="页脚 Char"/>
    <w:basedOn w:val="a0"/>
    <w:link w:val="a7"/>
    <w:uiPriority w:val="99"/>
    <w:rsid w:val="004053E2"/>
    <w:rPr>
      <w:sz w:val="18"/>
      <w:szCs w:val="18"/>
    </w:rPr>
  </w:style>
  <w:style w:type="character" w:styleId="a8">
    <w:name w:val="Hyperlink"/>
    <w:basedOn w:val="a0"/>
    <w:uiPriority w:val="99"/>
    <w:unhideWhenUsed/>
    <w:rsid w:val="001259A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1</Pages>
  <Words>785</Words>
  <Characters>4480</Characters>
  <Application>Microsoft Office Word</Application>
  <DocSecurity>0</DocSecurity>
  <Lines>37</Lines>
  <Paragraphs>10</Paragraphs>
  <ScaleCrop>false</ScaleCrop>
  <Company/>
  <LinksUpToDate>false</LinksUpToDate>
  <CharactersWithSpaces>5255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syyx</dc:creator>
  <cp:lastModifiedBy>Xinwei</cp:lastModifiedBy>
  <cp:revision>11</cp:revision>
  <cp:lastPrinted>2020-09-30T05:05:00Z</cp:lastPrinted>
  <dcterms:created xsi:type="dcterms:W3CDTF">2020-09-29T07:35:00Z</dcterms:created>
  <dcterms:modified xsi:type="dcterms:W3CDTF">2020-09-30T05:53:00Z</dcterms:modified>
</cp:coreProperties>
</file>