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467D6A" w14:textId="391762D5" w:rsidR="009D2297" w:rsidRPr="003D65D1" w:rsidRDefault="009D2297" w:rsidP="009D2297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b/>
          <w:color w:val="000000"/>
          <w:sz w:val="28"/>
          <w:szCs w:val="28"/>
          <w:lang w:val="en-CA"/>
        </w:rPr>
      </w:pPr>
      <w:r>
        <w:rPr>
          <w:rFonts w:ascii="Calibri" w:eastAsia="Calibri" w:hAnsi="Calibri" w:cs="Calibri"/>
          <w:b/>
          <w:color w:val="000000"/>
          <w:sz w:val="28"/>
          <w:szCs w:val="28"/>
          <w:lang w:val="en-CA"/>
        </w:rPr>
        <w:t xml:space="preserve">CohortIncidence: </w:t>
      </w:r>
      <w:r w:rsidR="00B36C78">
        <w:rPr>
          <w:rFonts w:ascii="Calibri" w:eastAsia="Calibri" w:hAnsi="Calibri" w:cs="Calibri"/>
          <w:b/>
          <w:color w:val="000000"/>
          <w:sz w:val="28"/>
          <w:szCs w:val="28"/>
          <w:lang w:val="en-CA"/>
        </w:rPr>
        <w:t xml:space="preserve">A Standardized Framework for Characterizing </w:t>
      </w:r>
      <w:r>
        <w:rPr>
          <w:rFonts w:ascii="Calibri" w:eastAsia="Calibri" w:hAnsi="Calibri" w:cs="Calibri"/>
          <w:b/>
          <w:color w:val="000000"/>
          <w:sz w:val="28"/>
          <w:szCs w:val="28"/>
          <w:lang w:val="en-CA"/>
        </w:rPr>
        <w:t xml:space="preserve">Incidence </w:t>
      </w:r>
      <w:r w:rsidR="00B36C78">
        <w:rPr>
          <w:rFonts w:ascii="Calibri" w:eastAsia="Calibri" w:hAnsi="Calibri" w:cs="Calibri"/>
          <w:b/>
          <w:color w:val="000000"/>
          <w:sz w:val="28"/>
          <w:szCs w:val="28"/>
          <w:lang w:val="en-CA"/>
        </w:rPr>
        <w:t xml:space="preserve">Using OMOP </w:t>
      </w:r>
      <w:r>
        <w:rPr>
          <w:rFonts w:ascii="Calibri" w:eastAsia="Calibri" w:hAnsi="Calibri" w:cs="Calibri"/>
          <w:b/>
          <w:color w:val="000000"/>
          <w:sz w:val="28"/>
          <w:szCs w:val="28"/>
          <w:lang w:val="en-CA"/>
        </w:rPr>
        <w:t>Common Data Model</w:t>
      </w:r>
      <w:r w:rsidR="00B36C78">
        <w:rPr>
          <w:rFonts w:ascii="Calibri" w:eastAsia="Calibri" w:hAnsi="Calibri" w:cs="Calibri"/>
          <w:b/>
          <w:color w:val="000000"/>
          <w:sz w:val="28"/>
          <w:szCs w:val="28"/>
          <w:lang w:val="en-CA"/>
        </w:rPr>
        <w:t xml:space="preserve"> and OHDSI tools</w:t>
      </w:r>
    </w:p>
    <w:p w14:paraId="1E45F552" w14:textId="14D0F6C2" w:rsidR="009D2297" w:rsidRDefault="009D2297" w:rsidP="009D2297">
      <w:pPr>
        <w:pBdr>
          <w:top w:val="nil"/>
          <w:left w:val="nil"/>
          <w:bottom w:val="nil"/>
          <w:right w:val="nil"/>
          <w:between w:val="nil"/>
        </w:pBdr>
        <w:spacing w:after="240"/>
        <w:jc w:val="center"/>
        <w:rPr>
          <w:rFonts w:ascii="Calibri" w:eastAsia="Calibri" w:hAnsi="Calibri" w:cs="Calibri"/>
          <w:b/>
          <w:sz w:val="22"/>
          <w:szCs w:val="22"/>
        </w:rPr>
      </w:pPr>
      <w:r w:rsidRPr="003D65D1">
        <w:rPr>
          <w:rFonts w:ascii="Calibri" w:eastAsia="Calibri" w:hAnsi="Calibri" w:cs="Calibri"/>
          <w:b/>
          <w:sz w:val="22"/>
          <w:szCs w:val="22"/>
          <w:lang w:val="en-CA"/>
        </w:rPr>
        <w:t xml:space="preserve">Christopher A. Knoll, </w:t>
      </w:r>
      <w:r w:rsidR="00B36C78">
        <w:rPr>
          <w:rFonts w:ascii="Calibri" w:eastAsia="Calibri" w:hAnsi="Calibri" w:cs="Calibri"/>
          <w:b/>
          <w:sz w:val="22"/>
          <w:szCs w:val="22"/>
          <w:lang w:val="en-CA"/>
        </w:rPr>
        <w:t>Anthony G. Sena</w:t>
      </w:r>
    </w:p>
    <w:p w14:paraId="7CE10BE6" w14:textId="77777777" w:rsidR="009D2297" w:rsidRDefault="009D2297" w:rsidP="009D2297">
      <w:pPr>
        <w:pBdr>
          <w:top w:val="nil"/>
          <w:left w:val="nil"/>
          <w:bottom w:val="nil"/>
          <w:right w:val="nil"/>
          <w:between w:val="nil"/>
        </w:pBdr>
        <w:spacing w:after="240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  <w:sectPr w:rsidR="009D2297">
          <w:headerReference w:type="even" r:id="rId6"/>
          <w:headerReference w:type="default" r:id="rId7"/>
          <w:footerReference w:type="default" r:id="rId8"/>
          <w:headerReference w:type="first" r:id="rId9"/>
          <w:pgSz w:w="12240" w:h="15840"/>
          <w:pgMar w:top="1440" w:right="1440" w:bottom="1440" w:left="1440" w:header="0" w:footer="720" w:gutter="0"/>
          <w:pgNumType w:start="1"/>
          <w:cols w:space="720"/>
        </w:sectPr>
      </w:pPr>
    </w:p>
    <w:p w14:paraId="3FA6D276" w14:textId="1A560142" w:rsidR="00C85EE0" w:rsidRPr="002D0617" w:rsidRDefault="009D2297" w:rsidP="002D0617">
      <w:pPr>
        <w:pStyle w:val="Heading2"/>
        <w:rPr>
          <w:lang w:val="en-CA"/>
        </w:rPr>
      </w:pPr>
      <w:r w:rsidRPr="003D65D1">
        <w:rPr>
          <w:lang w:val="en-CA"/>
        </w:rPr>
        <w:t>Introduction</w:t>
      </w:r>
    </w:p>
    <w:p w14:paraId="2CCF2139" w14:textId="7B76DF00" w:rsidR="00E81787" w:rsidRPr="00E81787" w:rsidRDefault="002D0617" w:rsidP="009D2297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Cs/>
          <w:sz w:val="22"/>
          <w:szCs w:val="22"/>
          <w:lang w:val="en-CA"/>
        </w:rPr>
      </w:pPr>
      <w:r>
        <w:rPr>
          <w:rFonts w:ascii="Calibri" w:eastAsia="Calibri" w:hAnsi="Calibri" w:cs="Calibri"/>
          <w:bCs/>
          <w:sz w:val="22"/>
          <w:szCs w:val="22"/>
          <w:lang w:val="en-CA"/>
        </w:rPr>
        <w:t>A common analytic use case for observational data is to characterize incidence – the frequency by which new occurrences of medical events occur within a given population at-risk.  More formally, incidence rate is calculated as the number</w:t>
      </w:r>
      <w:r w:rsidRPr="002D0617">
        <w:rPr>
          <w:rFonts w:ascii="Calibri" w:eastAsia="Calibri" w:hAnsi="Calibri" w:cs="Calibri"/>
          <w:bCs/>
          <w:sz w:val="22"/>
          <w:szCs w:val="22"/>
          <w:lang w:val="en-CA"/>
        </w:rPr>
        <w:t xml:space="preserve"> of new outcomes within a defined time-at-risk</w:t>
      </w:r>
      <w:r>
        <w:rPr>
          <w:rFonts w:ascii="Calibri" w:eastAsia="Calibri" w:hAnsi="Calibri" w:cs="Calibri"/>
          <w:bCs/>
          <w:sz w:val="22"/>
          <w:szCs w:val="22"/>
          <w:lang w:val="en-CA"/>
        </w:rPr>
        <w:t>, divided by the p</w:t>
      </w:r>
      <w:r w:rsidRPr="002D0617">
        <w:rPr>
          <w:rFonts w:ascii="Calibri" w:eastAsia="Calibri" w:hAnsi="Calibri" w:cs="Calibri"/>
          <w:bCs/>
          <w:sz w:val="22"/>
          <w:szCs w:val="22"/>
          <w:lang w:val="en-CA"/>
        </w:rPr>
        <w:t>erson-time within the population at-risk</w:t>
      </w:r>
      <w:r>
        <w:rPr>
          <w:rFonts w:ascii="Calibri" w:eastAsia="Calibri" w:hAnsi="Calibri" w:cs="Calibri"/>
          <w:bCs/>
          <w:sz w:val="22"/>
          <w:szCs w:val="22"/>
          <w:lang w:val="en-CA"/>
        </w:rPr>
        <w:t>, while incidence proportion is calculated as the number</w:t>
      </w:r>
      <w:r w:rsidRPr="002D0617">
        <w:rPr>
          <w:rFonts w:ascii="Calibri" w:eastAsia="Calibri" w:hAnsi="Calibri" w:cs="Calibri"/>
          <w:bCs/>
          <w:sz w:val="22"/>
          <w:szCs w:val="22"/>
          <w:lang w:val="en-CA"/>
        </w:rPr>
        <w:t xml:space="preserve"> of persons with a new outcome within a defined time-at-risk</w:t>
      </w:r>
      <w:r>
        <w:rPr>
          <w:rFonts w:ascii="Calibri" w:eastAsia="Calibri" w:hAnsi="Calibri" w:cs="Calibri"/>
          <w:bCs/>
          <w:sz w:val="22"/>
          <w:szCs w:val="22"/>
          <w:lang w:val="en-CA"/>
        </w:rPr>
        <w:t>, divided by the number</w:t>
      </w:r>
      <w:r w:rsidRPr="002D0617">
        <w:rPr>
          <w:rFonts w:ascii="Calibri" w:eastAsia="Calibri" w:hAnsi="Calibri" w:cs="Calibri"/>
          <w:bCs/>
          <w:sz w:val="22"/>
          <w:szCs w:val="22"/>
          <w:lang w:val="en-CA"/>
        </w:rPr>
        <w:t xml:space="preserve"> of persons with at least 1 day at-risk within the population at-risk</w:t>
      </w:r>
      <w:r>
        <w:rPr>
          <w:rFonts w:ascii="Calibri" w:eastAsia="Calibri" w:hAnsi="Calibri" w:cs="Calibri"/>
          <w:bCs/>
          <w:sz w:val="22"/>
          <w:szCs w:val="22"/>
          <w:lang w:val="en-CA"/>
        </w:rPr>
        <w:t xml:space="preserve">.  </w:t>
      </w:r>
      <w:r w:rsidR="00E81787">
        <w:rPr>
          <w:rFonts w:ascii="Calibri" w:eastAsia="Calibri" w:hAnsi="Calibri" w:cs="Calibri"/>
          <w:bCs/>
          <w:sz w:val="22"/>
          <w:szCs w:val="22"/>
          <w:lang w:val="en-CA"/>
        </w:rPr>
        <w:t xml:space="preserve">Within the OHDSI ecosystem, there have been several implementations for calculating the incidence of an outcome, with one such notable instance in </w:t>
      </w:r>
      <w:r>
        <w:rPr>
          <w:rFonts w:ascii="Calibri" w:eastAsia="Calibri" w:hAnsi="Calibri" w:cs="Calibri"/>
          <w:bCs/>
          <w:sz w:val="22"/>
          <w:szCs w:val="22"/>
          <w:lang w:val="en-CA"/>
        </w:rPr>
        <w:t>ATLAS</w:t>
      </w:r>
      <w:r w:rsidR="00E81787">
        <w:rPr>
          <w:rFonts w:ascii="Calibri" w:eastAsia="Calibri" w:hAnsi="Calibri" w:cs="Calibri"/>
          <w:bCs/>
          <w:sz w:val="22"/>
          <w:szCs w:val="22"/>
          <w:lang w:val="en-CA"/>
        </w:rPr>
        <w:t>.  However, there isn’t a formalized implementation of an incidence calculator within HADES or in the OHDSI GitHub organization that is accessible via R.  This software demonstration will demonstrate an R package that can be used as a standard approach for calculating incidence.</w:t>
      </w:r>
    </w:p>
    <w:p w14:paraId="1B2A5D86" w14:textId="7FB9C66E" w:rsidR="009D2297" w:rsidRDefault="009D2297" w:rsidP="00E81787">
      <w:pPr>
        <w:pStyle w:val="Heading2"/>
        <w:rPr>
          <w:lang w:val="en-CA"/>
        </w:rPr>
      </w:pPr>
      <w:r w:rsidRPr="003D65D1">
        <w:rPr>
          <w:lang w:val="en-CA"/>
        </w:rPr>
        <w:t>Methods</w:t>
      </w:r>
    </w:p>
    <w:p w14:paraId="14FE68F8" w14:textId="28D7A284" w:rsidR="00E81787" w:rsidRDefault="00E81787" w:rsidP="009D2297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Cs/>
          <w:sz w:val="22"/>
          <w:szCs w:val="22"/>
          <w:lang w:val="en-CA"/>
        </w:rPr>
      </w:pPr>
      <w:r>
        <w:rPr>
          <w:rFonts w:ascii="Calibri" w:eastAsia="Calibri" w:hAnsi="Calibri" w:cs="Calibri"/>
          <w:bCs/>
          <w:sz w:val="22"/>
          <w:szCs w:val="22"/>
          <w:lang w:val="en-CA"/>
        </w:rPr>
        <w:t xml:space="preserve">We have developed an R Package that accepts a comprehensive set of parameters that improves on the approach found in </w:t>
      </w:r>
      <w:r w:rsidR="002D0617">
        <w:rPr>
          <w:rFonts w:ascii="Calibri" w:eastAsia="Calibri" w:hAnsi="Calibri" w:cs="Calibri"/>
          <w:bCs/>
          <w:sz w:val="22"/>
          <w:szCs w:val="22"/>
          <w:lang w:val="en-CA"/>
        </w:rPr>
        <w:t>ATLAS</w:t>
      </w:r>
      <w:r>
        <w:rPr>
          <w:rFonts w:ascii="Calibri" w:eastAsia="Calibri" w:hAnsi="Calibri" w:cs="Calibri"/>
          <w:bCs/>
          <w:sz w:val="22"/>
          <w:szCs w:val="22"/>
          <w:lang w:val="en-CA"/>
        </w:rPr>
        <w:t xml:space="preserve">.  In addition to the basic parameters of target and outcome cohorts with a specified time at risk, this package supports additional parameters and a more sophisticated implementation that supports multiple </w:t>
      </w:r>
      <w:r w:rsidR="00F9087D">
        <w:rPr>
          <w:rFonts w:ascii="Calibri" w:eastAsia="Calibri" w:hAnsi="Calibri" w:cs="Calibri"/>
          <w:bCs/>
          <w:sz w:val="22"/>
          <w:szCs w:val="22"/>
          <w:lang w:val="en-CA"/>
        </w:rPr>
        <w:t xml:space="preserve">start-of-follow-up events and multiple outcomes using a </w:t>
      </w:r>
      <w:r w:rsidR="00157379">
        <w:rPr>
          <w:rFonts w:ascii="Calibri" w:eastAsia="Calibri" w:hAnsi="Calibri" w:cs="Calibri"/>
          <w:bCs/>
          <w:sz w:val="22"/>
          <w:szCs w:val="22"/>
          <w:lang w:val="en-CA"/>
        </w:rPr>
        <w:t>clean window</w:t>
      </w:r>
      <w:r w:rsidR="00F9087D">
        <w:rPr>
          <w:rFonts w:ascii="Calibri" w:eastAsia="Calibri" w:hAnsi="Calibri" w:cs="Calibri"/>
          <w:bCs/>
          <w:sz w:val="22"/>
          <w:szCs w:val="22"/>
          <w:lang w:val="en-CA"/>
        </w:rPr>
        <w:t xml:space="preserve"> parameter</w:t>
      </w:r>
      <w:r w:rsidR="00157379">
        <w:rPr>
          <w:rFonts w:ascii="Calibri" w:eastAsia="Calibri" w:hAnsi="Calibri" w:cs="Calibri"/>
          <w:bCs/>
          <w:sz w:val="22"/>
          <w:szCs w:val="22"/>
          <w:lang w:val="en-CA"/>
        </w:rPr>
        <w:t xml:space="preserve"> while eliminating overlapping time-at-risk and </w:t>
      </w:r>
      <w:r w:rsidR="00F9087D">
        <w:rPr>
          <w:rFonts w:ascii="Calibri" w:eastAsia="Calibri" w:hAnsi="Calibri" w:cs="Calibri"/>
          <w:bCs/>
          <w:sz w:val="22"/>
          <w:szCs w:val="22"/>
          <w:lang w:val="en-CA"/>
        </w:rPr>
        <w:t>immortal time bias.  The parameters can be persisted in a JSON form for easy distribution across a network of CDM sources.</w:t>
      </w:r>
    </w:p>
    <w:p w14:paraId="6BC53B30" w14:textId="087C8179" w:rsidR="00A80D2F" w:rsidRDefault="00A80D2F" w:rsidP="009D2297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Cs/>
          <w:sz w:val="22"/>
          <w:szCs w:val="22"/>
          <w:lang w:val="en-CA"/>
        </w:rPr>
      </w:pPr>
    </w:p>
    <w:p w14:paraId="2B7FBB20" w14:textId="417B8630" w:rsidR="00A80D2F" w:rsidRDefault="00A80D2F" w:rsidP="009D2297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Cs/>
          <w:sz w:val="22"/>
          <w:szCs w:val="22"/>
          <w:lang w:val="en-CA"/>
        </w:rPr>
      </w:pPr>
      <w:r>
        <w:rPr>
          <w:noProof/>
        </w:rPr>
        <w:drawing>
          <wp:inline distT="0" distB="0" distL="0" distR="0" wp14:anchorId="3AD7A486" wp14:editId="59E2A522">
            <wp:extent cx="5943600" cy="2819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1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8C9459" w14:textId="48710DE9" w:rsidR="00A80D2F" w:rsidRDefault="00A80D2F" w:rsidP="009D2297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Cs/>
          <w:sz w:val="22"/>
          <w:szCs w:val="22"/>
          <w:lang w:val="en-CA"/>
        </w:rPr>
      </w:pPr>
    </w:p>
    <w:p w14:paraId="342F7F0F" w14:textId="2E5B3072" w:rsidR="004766F6" w:rsidRDefault="004766F6" w:rsidP="009D2297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Cs/>
          <w:sz w:val="22"/>
          <w:szCs w:val="22"/>
          <w:lang w:val="en-CA"/>
        </w:rPr>
      </w:pPr>
      <w:r>
        <w:rPr>
          <w:rFonts w:ascii="Calibri" w:eastAsia="Calibri" w:hAnsi="Calibri" w:cs="Calibri"/>
          <w:bCs/>
          <w:sz w:val="22"/>
          <w:szCs w:val="22"/>
          <w:lang w:val="en-CA"/>
        </w:rPr>
        <w:t xml:space="preserve">Figure </w:t>
      </w:r>
      <w:r w:rsidR="00157379">
        <w:rPr>
          <w:rFonts w:ascii="Calibri" w:eastAsia="Calibri" w:hAnsi="Calibri" w:cs="Calibri"/>
          <w:bCs/>
          <w:sz w:val="22"/>
          <w:szCs w:val="22"/>
          <w:lang w:val="en-CA"/>
        </w:rPr>
        <w:t>1</w:t>
      </w:r>
      <w:r>
        <w:rPr>
          <w:rFonts w:ascii="Calibri" w:eastAsia="Calibri" w:hAnsi="Calibri" w:cs="Calibri"/>
          <w:bCs/>
          <w:sz w:val="22"/>
          <w:szCs w:val="22"/>
          <w:lang w:val="en-CA"/>
        </w:rPr>
        <w:t xml:space="preserve"> illustrates the general algorithm</w:t>
      </w:r>
      <w:r w:rsidR="00157379">
        <w:rPr>
          <w:rFonts w:ascii="Calibri" w:eastAsia="Calibri" w:hAnsi="Calibri" w:cs="Calibri"/>
          <w:bCs/>
          <w:sz w:val="22"/>
          <w:szCs w:val="22"/>
          <w:lang w:val="en-CA"/>
        </w:rPr>
        <w:t xml:space="preserve"> for incidence characterization</w:t>
      </w:r>
      <w:r>
        <w:rPr>
          <w:rFonts w:ascii="Calibri" w:eastAsia="Calibri" w:hAnsi="Calibri" w:cs="Calibri"/>
          <w:bCs/>
          <w:sz w:val="22"/>
          <w:szCs w:val="22"/>
          <w:lang w:val="en-CA"/>
        </w:rPr>
        <w:t xml:space="preserve">.  </w:t>
      </w:r>
      <w:r w:rsidR="00157379">
        <w:rPr>
          <w:rFonts w:ascii="Calibri" w:eastAsia="Calibri" w:hAnsi="Calibri" w:cs="Calibri"/>
          <w:bCs/>
          <w:sz w:val="22"/>
          <w:szCs w:val="22"/>
          <w:lang w:val="en-CA"/>
        </w:rPr>
        <w:t xml:space="preserve">For each person, the time-at-risk specification is applied to the target cohort records, and clean windows are applied to each outcome </w:t>
      </w:r>
      <w:r w:rsidR="00157379">
        <w:rPr>
          <w:rFonts w:ascii="Calibri" w:eastAsia="Calibri" w:hAnsi="Calibri" w:cs="Calibri"/>
          <w:bCs/>
          <w:sz w:val="22"/>
          <w:szCs w:val="22"/>
          <w:lang w:val="en-CA"/>
        </w:rPr>
        <w:lastRenderedPageBreak/>
        <w:t xml:space="preserve">cohort entry (A).  These records are then erafied into periods of ‘potential time-at-risk’ and periods of ‘immortal time’ where no outcomes can occur(B).   The true time-at-risk is then determined as the potential time-at-risk that does not overlap with immortal time, and outcomes are then identified as those outcome cohort records which started within the time-at-risk (C). </w:t>
      </w:r>
    </w:p>
    <w:p w14:paraId="37C1559C" w14:textId="64639278" w:rsidR="004766F6" w:rsidRDefault="00157379" w:rsidP="009D2297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Cs/>
          <w:sz w:val="22"/>
          <w:szCs w:val="22"/>
          <w:lang w:val="en-CA"/>
        </w:rPr>
      </w:pPr>
      <w:r>
        <w:rPr>
          <w:rFonts w:ascii="Calibri" w:eastAsia="Calibri" w:hAnsi="Calibri" w:cs="Calibri"/>
          <w:bCs/>
          <w:sz w:val="22"/>
          <w:szCs w:val="22"/>
          <w:lang w:val="en-CA"/>
        </w:rPr>
        <w:t xml:space="preserve">Figure 1A: </w:t>
      </w:r>
      <w:r w:rsidR="004766F6">
        <w:rPr>
          <w:noProof/>
        </w:rPr>
        <w:drawing>
          <wp:inline distT="0" distB="0" distL="0" distR="0" wp14:anchorId="45A919B7" wp14:editId="52015950">
            <wp:extent cx="3613150" cy="1998813"/>
            <wp:effectExtent l="19050" t="19050" r="25400" b="2095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26821" cy="2006376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E8403D9" w14:textId="4CF1CAF8" w:rsidR="00157379" w:rsidRDefault="00157379" w:rsidP="009D2297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Cs/>
          <w:sz w:val="22"/>
          <w:szCs w:val="22"/>
          <w:lang w:val="en-CA"/>
        </w:rPr>
      </w:pPr>
      <w:r>
        <w:rPr>
          <w:rFonts w:ascii="Calibri" w:eastAsia="Calibri" w:hAnsi="Calibri" w:cs="Calibri"/>
          <w:bCs/>
          <w:sz w:val="22"/>
          <w:szCs w:val="22"/>
          <w:lang w:val="en-CA"/>
        </w:rPr>
        <w:t xml:space="preserve">Figure 1B: </w:t>
      </w:r>
      <w:r>
        <w:rPr>
          <w:noProof/>
        </w:rPr>
        <w:drawing>
          <wp:inline distT="0" distB="0" distL="0" distR="0" wp14:anchorId="5B227083" wp14:editId="7DB76273">
            <wp:extent cx="3612480" cy="1822450"/>
            <wp:effectExtent l="19050" t="19050" r="26670" b="2540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26124" cy="1829333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582AFBF" w14:textId="50F44257" w:rsidR="00157379" w:rsidRDefault="00157379" w:rsidP="009D2297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Cs/>
          <w:sz w:val="22"/>
          <w:szCs w:val="22"/>
          <w:lang w:val="en-CA"/>
        </w:rPr>
      </w:pPr>
      <w:r>
        <w:rPr>
          <w:rFonts w:ascii="Calibri" w:eastAsia="Calibri" w:hAnsi="Calibri" w:cs="Calibri"/>
          <w:bCs/>
          <w:sz w:val="22"/>
          <w:szCs w:val="22"/>
          <w:lang w:val="en-CA"/>
        </w:rPr>
        <w:t xml:space="preserve">Figure 1C: </w:t>
      </w:r>
      <w:r>
        <w:rPr>
          <w:noProof/>
        </w:rPr>
        <w:drawing>
          <wp:inline distT="0" distB="0" distL="0" distR="0" wp14:anchorId="2537BE56" wp14:editId="3CB7EA56">
            <wp:extent cx="3630947" cy="1943100"/>
            <wp:effectExtent l="19050" t="19050" r="26670" b="190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640855" cy="1948402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5A1E490" w14:textId="77777777" w:rsidR="00157379" w:rsidRDefault="00157379">
      <w:pPr>
        <w:widowControl/>
        <w:spacing w:after="160" w:line="259" w:lineRule="auto"/>
        <w:rPr>
          <w:rFonts w:ascii="Calibri" w:eastAsia="Calibri" w:hAnsi="Calibri" w:cs="Calibri"/>
          <w:bCs/>
          <w:sz w:val="22"/>
          <w:szCs w:val="22"/>
          <w:lang w:val="en-CA"/>
        </w:rPr>
      </w:pPr>
      <w:r>
        <w:rPr>
          <w:rFonts w:ascii="Calibri" w:eastAsia="Calibri" w:hAnsi="Calibri" w:cs="Calibri"/>
          <w:bCs/>
          <w:sz w:val="22"/>
          <w:szCs w:val="22"/>
          <w:lang w:val="en-CA"/>
        </w:rPr>
        <w:br w:type="page"/>
      </w:r>
    </w:p>
    <w:p w14:paraId="399980F0" w14:textId="77777777" w:rsidR="00157379" w:rsidRPr="00E81787" w:rsidRDefault="00157379" w:rsidP="009D2297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Cs/>
          <w:sz w:val="22"/>
          <w:szCs w:val="22"/>
          <w:lang w:val="en-CA"/>
        </w:rPr>
      </w:pPr>
    </w:p>
    <w:p w14:paraId="53048CC7" w14:textId="3BED78F9" w:rsidR="009D2297" w:rsidRDefault="009D2297" w:rsidP="00E81787">
      <w:pPr>
        <w:pStyle w:val="Heading2"/>
        <w:rPr>
          <w:lang w:val="en-CA"/>
        </w:rPr>
      </w:pPr>
      <w:r w:rsidRPr="003D65D1">
        <w:rPr>
          <w:lang w:val="en-CA"/>
        </w:rPr>
        <w:t xml:space="preserve">Results </w:t>
      </w:r>
    </w:p>
    <w:p w14:paraId="20CD2C7C" w14:textId="1F9DB331" w:rsidR="00A80D2F" w:rsidRDefault="00A80D2F" w:rsidP="009D2297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Cs/>
          <w:sz w:val="22"/>
          <w:szCs w:val="22"/>
          <w:lang w:val="en-CA"/>
        </w:rPr>
      </w:pPr>
    </w:p>
    <w:p w14:paraId="7FF0157F" w14:textId="09EA2EF6" w:rsidR="00A80D2F" w:rsidRDefault="00A80D2F" w:rsidP="009D2297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Cs/>
          <w:sz w:val="22"/>
          <w:szCs w:val="22"/>
          <w:lang w:val="en-CA"/>
        </w:rPr>
      </w:pPr>
      <w:r>
        <w:rPr>
          <w:rFonts w:ascii="Calibri" w:eastAsia="Calibri" w:hAnsi="Calibri" w:cs="Calibri"/>
          <w:bCs/>
          <w:sz w:val="22"/>
          <w:szCs w:val="22"/>
          <w:lang w:val="en-CA"/>
        </w:rPr>
        <w:t>The initial algorithmic development was successfully applied within the COVID-19 AESI Incidence Characterization study (</w:t>
      </w:r>
      <w:hyperlink r:id="rId14" w:history="1">
        <w:r w:rsidRPr="00D34C89">
          <w:rPr>
            <w:rStyle w:val="Hyperlink"/>
            <w:rFonts w:ascii="Calibri" w:eastAsia="Calibri" w:hAnsi="Calibri" w:cs="Calibri"/>
            <w:bCs/>
            <w:sz w:val="22"/>
            <w:szCs w:val="22"/>
            <w:lang w:val="en-CA"/>
          </w:rPr>
          <w:t>https://github.com/ohdsi-studies/Covid19VaccineAesiIncidenceCharacterization</w:t>
        </w:r>
      </w:hyperlink>
      <w:r>
        <w:rPr>
          <w:rFonts w:ascii="Calibri" w:eastAsia="Calibri" w:hAnsi="Calibri" w:cs="Calibri"/>
          <w:bCs/>
          <w:sz w:val="22"/>
          <w:szCs w:val="22"/>
          <w:lang w:val="en-CA"/>
        </w:rPr>
        <w:t>)  to evaluate a wide range of target cohorts and outcomes across a network of OHDSI databases, as published in BMJ (</w:t>
      </w:r>
      <w:hyperlink r:id="rId15" w:history="1">
        <w:r w:rsidRPr="00D34C89">
          <w:rPr>
            <w:rStyle w:val="Hyperlink"/>
            <w:rFonts w:ascii="Calibri" w:eastAsia="Calibri" w:hAnsi="Calibri" w:cs="Calibri"/>
            <w:bCs/>
            <w:sz w:val="22"/>
            <w:szCs w:val="22"/>
            <w:lang w:val="en-CA"/>
          </w:rPr>
          <w:t>https://www.bmj.com/content/373/bmj.n1435</w:t>
        </w:r>
      </w:hyperlink>
      <w:r>
        <w:rPr>
          <w:rFonts w:ascii="Calibri" w:eastAsia="Calibri" w:hAnsi="Calibri" w:cs="Calibri"/>
          <w:bCs/>
          <w:sz w:val="22"/>
          <w:szCs w:val="22"/>
          <w:lang w:val="en-CA"/>
        </w:rPr>
        <w:t>).</w:t>
      </w:r>
      <w:r w:rsidR="00157379">
        <w:rPr>
          <w:rFonts w:ascii="Calibri" w:eastAsia="Calibri" w:hAnsi="Calibri" w:cs="Calibri"/>
          <w:bCs/>
          <w:sz w:val="22"/>
          <w:szCs w:val="22"/>
          <w:lang w:val="en-CA"/>
        </w:rPr>
        <w:t xml:space="preserve">  This study demonstrated the feasibility and computational efficiency of characterization approach, and allowed for further development to generalize the process for other future studies.</w:t>
      </w:r>
    </w:p>
    <w:p w14:paraId="4300B7F5" w14:textId="21B88502" w:rsidR="00A80D2F" w:rsidRDefault="00A80D2F" w:rsidP="009D2297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Cs/>
          <w:sz w:val="22"/>
          <w:szCs w:val="22"/>
          <w:lang w:val="en-CA"/>
        </w:rPr>
      </w:pPr>
      <w:r>
        <w:rPr>
          <w:noProof/>
        </w:rPr>
        <w:drawing>
          <wp:inline distT="0" distB="0" distL="0" distR="0" wp14:anchorId="3ED36CB4" wp14:editId="1333AF03">
            <wp:extent cx="5943600" cy="236982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69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6AB3F7" w14:textId="13F7496F" w:rsidR="00A80D2F" w:rsidRDefault="00A80D2F" w:rsidP="009D2297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Cs/>
          <w:sz w:val="22"/>
          <w:szCs w:val="22"/>
          <w:lang w:val="en-CA"/>
        </w:rPr>
      </w:pPr>
    </w:p>
    <w:p w14:paraId="2046CED0" w14:textId="7A306364" w:rsidR="00E81787" w:rsidRDefault="00F9087D" w:rsidP="009D2297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Cs/>
          <w:sz w:val="22"/>
          <w:szCs w:val="22"/>
          <w:lang w:val="en-CA"/>
        </w:rPr>
      </w:pPr>
      <w:r>
        <w:rPr>
          <w:rFonts w:ascii="Calibri" w:eastAsia="Calibri" w:hAnsi="Calibri" w:cs="Calibri"/>
          <w:bCs/>
          <w:sz w:val="22"/>
          <w:szCs w:val="22"/>
          <w:lang w:val="en-CA"/>
        </w:rPr>
        <w:t xml:space="preserve">The developed R Package is available as Open Source Software (OSS) and is freely available at </w:t>
      </w:r>
      <w:hyperlink r:id="rId17" w:history="1">
        <w:r w:rsidRPr="00C46548">
          <w:rPr>
            <w:rStyle w:val="Hyperlink"/>
            <w:rFonts w:ascii="Calibri" w:eastAsia="Calibri" w:hAnsi="Calibri" w:cs="Calibri"/>
            <w:bCs/>
            <w:sz w:val="22"/>
            <w:szCs w:val="22"/>
            <w:lang w:val="en-CA"/>
          </w:rPr>
          <w:t>https://github.com/ohdsi/cohortincidence</w:t>
        </w:r>
      </w:hyperlink>
      <w:r>
        <w:rPr>
          <w:rFonts w:ascii="Calibri" w:eastAsia="Calibri" w:hAnsi="Calibri" w:cs="Calibri"/>
          <w:bCs/>
          <w:sz w:val="22"/>
          <w:szCs w:val="22"/>
          <w:lang w:val="en-CA"/>
        </w:rPr>
        <w:t>. This package includes vignettes for usage, test cases for correctness and is open for public contribution.</w:t>
      </w:r>
    </w:p>
    <w:p w14:paraId="62FF8B23" w14:textId="0089B8D4" w:rsidR="002D0617" w:rsidRDefault="002D0617" w:rsidP="009D2297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Cs/>
          <w:sz w:val="22"/>
          <w:szCs w:val="22"/>
          <w:lang w:val="en-CA"/>
        </w:rPr>
      </w:pPr>
    </w:p>
    <w:p w14:paraId="3E843AD6" w14:textId="77777777" w:rsidR="002D0617" w:rsidRPr="00E81787" w:rsidRDefault="002D0617" w:rsidP="009D2297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Cs/>
          <w:sz w:val="22"/>
          <w:szCs w:val="22"/>
          <w:lang w:val="en-CA"/>
        </w:rPr>
      </w:pPr>
    </w:p>
    <w:p w14:paraId="4F051B22" w14:textId="1380FE76" w:rsidR="009D2297" w:rsidRDefault="009D2297" w:rsidP="00E81787">
      <w:pPr>
        <w:pStyle w:val="Heading2"/>
        <w:rPr>
          <w:lang w:val="en-CA"/>
        </w:rPr>
      </w:pPr>
      <w:r w:rsidRPr="003D65D1">
        <w:rPr>
          <w:lang w:val="en-CA"/>
        </w:rPr>
        <w:t xml:space="preserve">Conclusion </w:t>
      </w:r>
    </w:p>
    <w:p w14:paraId="7DC76A29" w14:textId="77777777" w:rsidR="00F9087D" w:rsidRDefault="00F9087D" w:rsidP="009D2297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Cs/>
          <w:sz w:val="22"/>
          <w:szCs w:val="22"/>
          <w:lang w:val="en-CA"/>
        </w:rPr>
      </w:pPr>
      <w:r>
        <w:rPr>
          <w:rFonts w:ascii="Calibri" w:eastAsia="Calibri" w:hAnsi="Calibri" w:cs="Calibri"/>
          <w:bCs/>
          <w:sz w:val="22"/>
          <w:szCs w:val="22"/>
          <w:lang w:val="en-CA"/>
        </w:rPr>
        <w:t xml:space="preserve">A standardized approach for incidence calculation is critical for reproducible research.  By encapsulating the incidence rate calculation into an R package with formalized parameters, we now have a standardized method for calculation that is available for anyone needing this function in their study.  </w:t>
      </w:r>
    </w:p>
    <w:p w14:paraId="2FFA6B34" w14:textId="029A8AB1" w:rsidR="00E81787" w:rsidRDefault="00F9087D" w:rsidP="009D2297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/>
          <w:sz w:val="22"/>
          <w:szCs w:val="22"/>
          <w:lang w:val="en-CA"/>
        </w:rPr>
      </w:pPr>
      <w:r>
        <w:rPr>
          <w:rFonts w:ascii="Calibri" w:eastAsia="Calibri" w:hAnsi="Calibri" w:cs="Calibri"/>
          <w:bCs/>
          <w:sz w:val="22"/>
          <w:szCs w:val="22"/>
          <w:lang w:val="en-CA"/>
        </w:rPr>
        <w:t xml:space="preserve"> </w:t>
      </w:r>
    </w:p>
    <w:sectPr w:rsidR="00E81787">
      <w:type w:val="continuous"/>
      <w:pgSz w:w="12240" w:h="15840"/>
      <w:pgMar w:top="1440" w:right="1440" w:bottom="1440" w:left="1440" w:header="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3583EA" w14:textId="77777777" w:rsidR="00027C40" w:rsidRDefault="00027C40" w:rsidP="009D2297">
      <w:r>
        <w:separator/>
      </w:r>
    </w:p>
  </w:endnote>
  <w:endnote w:type="continuationSeparator" w:id="0">
    <w:p w14:paraId="2F0E6556" w14:textId="77777777" w:rsidR="00027C40" w:rsidRDefault="00027C40" w:rsidP="009D22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E86FED" w14:textId="77777777" w:rsidR="009D2297" w:rsidRDefault="009D2297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</w:rPr>
    </w:pPr>
  </w:p>
  <w:p w14:paraId="081AE0BF" w14:textId="77777777" w:rsidR="009D2297" w:rsidRDefault="009D2297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720"/>
      <w:ind w:right="360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6BAF897" w14:textId="77777777" w:rsidR="00027C40" w:rsidRDefault="00027C40" w:rsidP="009D2297">
      <w:r>
        <w:separator/>
      </w:r>
    </w:p>
  </w:footnote>
  <w:footnote w:type="continuationSeparator" w:id="0">
    <w:p w14:paraId="7686F743" w14:textId="77777777" w:rsidR="00027C40" w:rsidRDefault="00027C40" w:rsidP="009D22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AC8B1C" w14:textId="77777777" w:rsidR="009D2297" w:rsidRDefault="009D229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698067" w14:textId="77777777" w:rsidR="009D2297" w:rsidRDefault="009D229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F96F6C" w14:textId="77777777" w:rsidR="009D2297" w:rsidRDefault="009D22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2297"/>
    <w:rsid w:val="00027C40"/>
    <w:rsid w:val="00157379"/>
    <w:rsid w:val="002C1051"/>
    <w:rsid w:val="002D0617"/>
    <w:rsid w:val="004766F6"/>
    <w:rsid w:val="009D2297"/>
    <w:rsid w:val="009F38E7"/>
    <w:rsid w:val="00A80D2F"/>
    <w:rsid w:val="00B36C78"/>
    <w:rsid w:val="00C85EE0"/>
    <w:rsid w:val="00D508E2"/>
    <w:rsid w:val="00D81A97"/>
    <w:rsid w:val="00E81787"/>
    <w:rsid w:val="00EB57B6"/>
    <w:rsid w:val="00F90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E1B1FF"/>
  <w15:chartTrackingRefBased/>
  <w15:docId w15:val="{8F540A41-FA21-49DA-AB19-D124F67EB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2297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8178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D229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D2297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styleId="Hyperlink">
    <w:name w:val="Hyperlink"/>
    <w:basedOn w:val="DefaultParagraphFont"/>
    <w:uiPriority w:val="99"/>
    <w:unhideWhenUsed/>
    <w:rsid w:val="009D2297"/>
    <w:rPr>
      <w:color w:val="0563C1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D2297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D2297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9D2297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9D229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D2297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D2297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E81787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8178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81787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F908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4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image" Target="media/image3.png"/><Relationship Id="rId17" Type="http://schemas.openxmlformats.org/officeDocument/2006/relationships/hyperlink" Target="https://github.com/ohdsi/cohortincidence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5.png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image" Target="media/image2.png"/><Relationship Id="rId5" Type="http://schemas.openxmlformats.org/officeDocument/2006/relationships/endnotes" Target="endnotes.xml"/><Relationship Id="rId15" Type="http://schemas.openxmlformats.org/officeDocument/2006/relationships/hyperlink" Target="https://www.bmj.com/content/373/bmj.n1435" TargetMode="Externa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header" Target="header3.xml"/><Relationship Id="rId14" Type="http://schemas.openxmlformats.org/officeDocument/2006/relationships/hyperlink" Target="https://github.com/ohdsi-studies/Covid19VaccineAesiIncidenceCharacterizatio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3453</TotalTime>
  <Pages>3</Pages>
  <Words>552</Words>
  <Characters>3149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Knoll, Chris [JRDUS]</dc:creator>
  <cp:keywords/>
  <dc:description/>
  <cp:lastModifiedBy>Ryan, Patrick [JRDUS]</cp:lastModifiedBy>
  <cp:revision>5</cp:revision>
  <dcterms:created xsi:type="dcterms:W3CDTF">2021-06-21T17:39:00Z</dcterms:created>
  <dcterms:modified xsi:type="dcterms:W3CDTF">2021-06-24T03:11:00Z</dcterms:modified>
</cp:coreProperties>
</file>