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70ED85" w14:textId="77777777" w:rsidR="0052244D" w:rsidRDefault="0052244D" w:rsidP="0052244D">
      <w:pPr>
        <w:pBdr>
          <w:top w:val="nil"/>
          <w:left w:val="nil"/>
          <w:bottom w:val="nil"/>
          <w:right w:val="nil"/>
          <w:between w:val="nil"/>
        </w:pBdr>
        <w:spacing w:after="280"/>
        <w:ind w:left="1440" w:firstLine="720"/>
        <w:rPr>
          <w:rFonts w:ascii="Calibri" w:eastAsia="Calibri" w:hAnsi="Calibri" w:cs="Calibri"/>
          <w:b/>
          <w:sz w:val="22"/>
          <w:szCs w:val="22"/>
          <w:vertAlign w:val="superscript"/>
        </w:rPr>
      </w:pPr>
      <w:r>
        <w:rPr>
          <w:rFonts w:ascii="Calibri" w:eastAsia="Calibri" w:hAnsi="Calibri" w:cs="Calibri"/>
          <w:b/>
          <w:color w:val="000000"/>
          <w:sz w:val="28"/>
          <w:szCs w:val="28"/>
        </w:rPr>
        <w:t>Simple and practical EMR to OMOP CDM ETL tool</w:t>
      </w:r>
    </w:p>
    <w:p w14:paraId="7154EFFD" w14:textId="77777777" w:rsidR="0052244D" w:rsidRDefault="0052244D" w:rsidP="0052244D">
      <w:pPr>
        <w:pBdr>
          <w:top w:val="nil"/>
          <w:left w:val="nil"/>
          <w:bottom w:val="nil"/>
          <w:right w:val="nil"/>
          <w:between w:val="nil"/>
        </w:pBdr>
        <w:jc w:val="center"/>
        <w:rPr>
          <w:rFonts w:ascii="Calibri" w:eastAsia="Calibri" w:hAnsi="Calibri" w:cs="Calibri"/>
          <w:b/>
          <w:sz w:val="22"/>
          <w:szCs w:val="22"/>
          <w:lang w:val="nl-BE"/>
        </w:rPr>
      </w:pPr>
      <w:r w:rsidRPr="000251D7">
        <w:rPr>
          <w:rFonts w:ascii="Calibri" w:eastAsia="Calibri" w:hAnsi="Calibri" w:cs="Calibri"/>
          <w:b/>
          <w:sz w:val="22"/>
          <w:szCs w:val="22"/>
          <w:lang w:val="nl-BE"/>
        </w:rPr>
        <w:t>Pieter-Jan</w:t>
      </w:r>
      <w:r>
        <w:rPr>
          <w:rFonts w:ascii="Calibri" w:eastAsia="Calibri" w:hAnsi="Calibri" w:cs="Calibri"/>
          <w:b/>
          <w:sz w:val="22"/>
          <w:szCs w:val="22"/>
          <w:lang w:val="nl-BE"/>
        </w:rPr>
        <w:t xml:space="preserve"> </w:t>
      </w:r>
      <w:r w:rsidRPr="000251D7">
        <w:rPr>
          <w:rFonts w:ascii="Calibri" w:eastAsia="Calibri" w:hAnsi="Calibri" w:cs="Calibri"/>
          <w:b/>
          <w:sz w:val="22"/>
          <w:szCs w:val="22"/>
          <w:lang w:val="nl-BE"/>
        </w:rPr>
        <w:t>Lammertyn</w:t>
      </w:r>
      <w:r>
        <w:rPr>
          <w:rFonts w:ascii="Calibri" w:eastAsia="Calibri" w:hAnsi="Calibri" w:cs="Calibri"/>
          <w:b/>
          <w:sz w:val="22"/>
          <w:szCs w:val="22"/>
          <w:lang w:val="nl-BE"/>
        </w:rPr>
        <w:t xml:space="preserve">, </w:t>
      </w:r>
      <w:r w:rsidRPr="000251D7">
        <w:rPr>
          <w:rFonts w:ascii="Calibri" w:eastAsia="Calibri" w:hAnsi="Calibri" w:cs="Calibri"/>
          <w:b/>
          <w:sz w:val="22"/>
          <w:szCs w:val="22"/>
          <w:lang w:val="nl-BE"/>
        </w:rPr>
        <w:t>Stijn</w:t>
      </w:r>
      <w:r>
        <w:rPr>
          <w:rFonts w:ascii="Calibri" w:eastAsia="Calibri" w:hAnsi="Calibri" w:cs="Calibri"/>
          <w:b/>
          <w:sz w:val="22"/>
          <w:szCs w:val="22"/>
          <w:lang w:val="nl-BE"/>
        </w:rPr>
        <w:t xml:space="preserve"> </w:t>
      </w:r>
      <w:r w:rsidRPr="000251D7">
        <w:rPr>
          <w:rFonts w:ascii="Calibri" w:eastAsia="Calibri" w:hAnsi="Calibri" w:cs="Calibri"/>
          <w:b/>
          <w:sz w:val="22"/>
          <w:szCs w:val="22"/>
          <w:lang w:val="nl-BE"/>
        </w:rPr>
        <w:t>Dupulthys</w:t>
      </w:r>
      <w:r>
        <w:rPr>
          <w:rFonts w:ascii="Calibri" w:eastAsia="Calibri" w:hAnsi="Calibri" w:cs="Calibri"/>
          <w:b/>
          <w:sz w:val="22"/>
          <w:szCs w:val="22"/>
          <w:lang w:val="nl-BE"/>
        </w:rPr>
        <w:t>,</w:t>
      </w:r>
      <w:r w:rsidRPr="000251D7">
        <w:rPr>
          <w:rFonts w:ascii="Calibri" w:eastAsia="Calibri" w:hAnsi="Calibri" w:cs="Calibri"/>
          <w:b/>
          <w:sz w:val="22"/>
          <w:szCs w:val="22"/>
          <w:lang w:val="nl-BE"/>
        </w:rPr>
        <w:t xml:space="preserve"> Louise Berteloot</w:t>
      </w:r>
      <w:r>
        <w:rPr>
          <w:rFonts w:ascii="Calibri" w:eastAsia="Calibri" w:hAnsi="Calibri" w:cs="Calibri"/>
          <w:b/>
          <w:sz w:val="22"/>
          <w:szCs w:val="22"/>
          <w:lang w:val="nl-BE"/>
        </w:rPr>
        <w:t>,</w:t>
      </w:r>
      <w:r w:rsidRPr="000251D7">
        <w:rPr>
          <w:rFonts w:ascii="Calibri" w:eastAsia="Calibri" w:hAnsi="Calibri" w:cs="Calibri"/>
          <w:b/>
          <w:sz w:val="22"/>
          <w:szCs w:val="22"/>
          <w:lang w:val="nl-BE"/>
        </w:rPr>
        <w:t xml:space="preserve"> Peter De Jaeger</w:t>
      </w:r>
      <w:r>
        <w:rPr>
          <w:rFonts w:ascii="Calibri" w:eastAsia="Calibri" w:hAnsi="Calibri" w:cs="Calibri"/>
          <w:b/>
          <w:sz w:val="22"/>
          <w:szCs w:val="22"/>
          <w:lang w:val="nl-BE"/>
        </w:rPr>
        <w:t>,</w:t>
      </w:r>
      <w:r w:rsidRPr="000251D7">
        <w:rPr>
          <w:rFonts w:ascii="Calibri" w:eastAsia="Calibri" w:hAnsi="Calibri" w:cs="Calibri"/>
          <w:b/>
          <w:sz w:val="22"/>
          <w:szCs w:val="22"/>
          <w:lang w:val="nl-BE"/>
        </w:rPr>
        <w:t xml:space="preserve"> Kim Denturck</w:t>
      </w:r>
      <w:r>
        <w:rPr>
          <w:rFonts w:ascii="Calibri" w:eastAsia="Calibri" w:hAnsi="Calibri" w:cs="Calibri"/>
          <w:b/>
          <w:sz w:val="22"/>
          <w:szCs w:val="22"/>
          <w:lang w:val="nl-BE"/>
        </w:rPr>
        <w:t xml:space="preserve">, </w:t>
      </w:r>
      <w:r w:rsidRPr="000251D7">
        <w:rPr>
          <w:rFonts w:ascii="Calibri" w:eastAsia="Calibri" w:hAnsi="Calibri" w:cs="Calibri"/>
          <w:b/>
          <w:sz w:val="22"/>
          <w:szCs w:val="22"/>
          <w:lang w:val="nl-BE"/>
        </w:rPr>
        <w:t>Nathalie Mertens</w:t>
      </w:r>
    </w:p>
    <w:p w14:paraId="6287B3AB" w14:textId="77777777" w:rsidR="0052244D" w:rsidRDefault="0052244D" w:rsidP="0052244D">
      <w:pPr>
        <w:pBdr>
          <w:top w:val="nil"/>
          <w:left w:val="nil"/>
          <w:bottom w:val="nil"/>
          <w:right w:val="nil"/>
          <w:between w:val="nil"/>
        </w:pBdr>
        <w:rPr>
          <w:rFonts w:ascii="Calibri" w:eastAsia="Calibri" w:hAnsi="Calibri" w:cs="Calibri"/>
          <w:b/>
          <w:sz w:val="22"/>
          <w:szCs w:val="22"/>
          <w:lang w:val="nl-BE"/>
        </w:rPr>
      </w:pPr>
    </w:p>
    <w:p w14:paraId="0B04A395" w14:textId="77777777" w:rsidR="0052244D" w:rsidRPr="008B2778" w:rsidRDefault="0052244D" w:rsidP="0052244D">
      <w:pPr>
        <w:pBdr>
          <w:top w:val="nil"/>
          <w:left w:val="nil"/>
          <w:bottom w:val="nil"/>
          <w:right w:val="nil"/>
          <w:between w:val="nil"/>
        </w:pBdr>
        <w:rPr>
          <w:rFonts w:ascii="Calibri" w:eastAsia="Calibri" w:hAnsi="Calibri" w:cs="Calibri"/>
          <w:b/>
          <w:color w:val="000000"/>
          <w:sz w:val="22"/>
          <w:szCs w:val="22"/>
        </w:rPr>
      </w:pPr>
      <w:r w:rsidRPr="008B2778">
        <w:rPr>
          <w:rFonts w:ascii="Calibri" w:eastAsia="Calibri" w:hAnsi="Calibri" w:cs="Calibri"/>
          <w:b/>
          <w:sz w:val="22"/>
          <w:szCs w:val="22"/>
        </w:rPr>
        <w:t>Background</w:t>
      </w:r>
    </w:p>
    <w:p w14:paraId="4C04334A" w14:textId="2D555905" w:rsidR="0052244D" w:rsidRDefault="0052244D" w:rsidP="00862F2B">
      <w:pPr>
        <w:pStyle w:val="Tekstopmerking"/>
        <w:rPr>
          <w:rFonts w:ascii="Calibri" w:eastAsia="Calibri" w:hAnsi="Calibri" w:cs="Calibri"/>
          <w:color w:val="000000"/>
          <w:sz w:val="22"/>
          <w:szCs w:val="22"/>
        </w:rPr>
      </w:pPr>
      <w:r>
        <w:rPr>
          <w:rFonts w:ascii="Calibri" w:eastAsia="Calibri" w:hAnsi="Calibri" w:cs="Calibri"/>
          <w:color w:val="000000"/>
          <w:sz w:val="22"/>
          <w:szCs w:val="22"/>
        </w:rPr>
        <w:t>Extract-Transform-Load (ETL) processes are very complex</w:t>
      </w:r>
      <w:r>
        <w:rPr>
          <w:rFonts w:ascii="Calibri" w:eastAsia="Calibri" w:hAnsi="Calibri" w:cs="Calibri"/>
          <w:sz w:val="22"/>
          <w:szCs w:val="22"/>
          <w:vertAlign w:val="superscript"/>
        </w:rPr>
        <w:t>1, 2</w:t>
      </w:r>
      <w:r>
        <w:rPr>
          <w:rFonts w:ascii="Calibri" w:eastAsia="Calibri" w:hAnsi="Calibri" w:cs="Calibri"/>
          <w:color w:val="000000"/>
          <w:sz w:val="22"/>
          <w:szCs w:val="22"/>
        </w:rPr>
        <w:t xml:space="preserve"> and are mainly crafted by highly skilled data engineers. The process of transforming the </w:t>
      </w:r>
      <w:r w:rsidR="00862F2B" w:rsidRPr="00862F2B">
        <w:rPr>
          <w:rFonts w:ascii="Calibri" w:eastAsia="Calibri" w:hAnsi="Calibri" w:cs="Calibri"/>
          <w:color w:val="000000"/>
          <w:sz w:val="22"/>
          <w:szCs w:val="22"/>
        </w:rPr>
        <w:t>electronic medical record (EMR)</w:t>
      </w:r>
      <w:r w:rsidR="00862F2B" w:rsidRPr="00862F2B">
        <w:rPr>
          <w:rFonts w:ascii="Calibri" w:eastAsia="Calibri" w:hAnsi="Calibri" w:cs="Calibri"/>
          <w:color w:val="000000"/>
          <w:sz w:val="22"/>
          <w:szCs w:val="22"/>
        </w:rPr>
        <w:t xml:space="preserve"> </w:t>
      </w:r>
      <w:r>
        <w:rPr>
          <w:rFonts w:ascii="Calibri" w:eastAsia="Calibri" w:hAnsi="Calibri" w:cs="Calibri"/>
          <w:color w:val="000000"/>
          <w:sz w:val="22"/>
          <w:szCs w:val="22"/>
        </w:rPr>
        <w:t xml:space="preserve">data into the </w:t>
      </w:r>
      <w:r w:rsidR="00862F2B">
        <w:rPr>
          <w:rFonts w:ascii="Calibri" w:eastAsia="Calibri" w:hAnsi="Calibri" w:cs="Calibri"/>
          <w:color w:val="000000"/>
          <w:sz w:val="22"/>
          <w:szCs w:val="22"/>
        </w:rPr>
        <w:t>o</w:t>
      </w:r>
      <w:r w:rsidR="00862F2B" w:rsidRPr="00862F2B">
        <w:rPr>
          <w:rFonts w:ascii="Calibri" w:eastAsia="Calibri" w:hAnsi="Calibri" w:cs="Calibri"/>
          <w:color w:val="000000"/>
          <w:sz w:val="22"/>
          <w:szCs w:val="22"/>
        </w:rPr>
        <w:t xml:space="preserve">bservational </w:t>
      </w:r>
      <w:r w:rsidR="00862F2B">
        <w:rPr>
          <w:rFonts w:ascii="Calibri" w:eastAsia="Calibri" w:hAnsi="Calibri" w:cs="Calibri"/>
          <w:color w:val="000000"/>
          <w:sz w:val="22"/>
          <w:szCs w:val="22"/>
        </w:rPr>
        <w:t>m</w:t>
      </w:r>
      <w:r w:rsidR="00862F2B" w:rsidRPr="00862F2B">
        <w:rPr>
          <w:rFonts w:ascii="Calibri" w:eastAsia="Calibri" w:hAnsi="Calibri" w:cs="Calibri"/>
          <w:color w:val="000000"/>
          <w:sz w:val="22"/>
          <w:szCs w:val="22"/>
        </w:rPr>
        <w:t xml:space="preserve">edical </w:t>
      </w:r>
      <w:r w:rsidR="00862F2B">
        <w:rPr>
          <w:rFonts w:ascii="Calibri" w:eastAsia="Calibri" w:hAnsi="Calibri" w:cs="Calibri"/>
          <w:color w:val="000000"/>
          <w:sz w:val="22"/>
          <w:szCs w:val="22"/>
        </w:rPr>
        <w:t>o</w:t>
      </w:r>
      <w:r w:rsidR="00862F2B" w:rsidRPr="00862F2B">
        <w:rPr>
          <w:rFonts w:ascii="Calibri" w:eastAsia="Calibri" w:hAnsi="Calibri" w:cs="Calibri"/>
          <w:color w:val="000000"/>
          <w:sz w:val="22"/>
          <w:szCs w:val="22"/>
        </w:rPr>
        <w:t xml:space="preserve">utcomes </w:t>
      </w:r>
      <w:r w:rsidR="00862F2B">
        <w:rPr>
          <w:rFonts w:ascii="Calibri" w:eastAsia="Calibri" w:hAnsi="Calibri" w:cs="Calibri"/>
          <w:color w:val="000000"/>
          <w:sz w:val="22"/>
          <w:szCs w:val="22"/>
        </w:rPr>
        <w:t>p</w:t>
      </w:r>
      <w:r w:rsidR="00862F2B" w:rsidRPr="00862F2B">
        <w:rPr>
          <w:rFonts w:ascii="Calibri" w:eastAsia="Calibri" w:hAnsi="Calibri" w:cs="Calibri"/>
          <w:color w:val="000000"/>
          <w:sz w:val="22"/>
          <w:szCs w:val="22"/>
        </w:rPr>
        <w:t>artnership (OMOP)</w:t>
      </w:r>
      <w:r w:rsidR="00862F2B" w:rsidRPr="00862F2B">
        <w:rPr>
          <w:rFonts w:ascii="Calibri" w:eastAsia="Calibri" w:hAnsi="Calibri" w:cs="Calibri"/>
          <w:color w:val="000000"/>
          <w:sz w:val="22"/>
          <w:szCs w:val="22"/>
        </w:rPr>
        <w:t xml:space="preserve"> </w:t>
      </w:r>
      <w:r w:rsidR="00862F2B">
        <w:rPr>
          <w:rFonts w:ascii="Calibri" w:eastAsia="Calibri" w:hAnsi="Calibri" w:cs="Calibri"/>
          <w:color w:val="000000"/>
          <w:sz w:val="22"/>
          <w:szCs w:val="22"/>
        </w:rPr>
        <w:t>c</w:t>
      </w:r>
      <w:r>
        <w:rPr>
          <w:rFonts w:ascii="Calibri" w:eastAsia="Calibri" w:hAnsi="Calibri" w:cs="Calibri"/>
          <w:color w:val="000000"/>
          <w:sz w:val="22"/>
          <w:szCs w:val="22"/>
        </w:rPr>
        <w:t xml:space="preserve">ommon </w:t>
      </w:r>
      <w:r w:rsidR="00862F2B">
        <w:rPr>
          <w:rFonts w:ascii="Calibri" w:eastAsia="Calibri" w:hAnsi="Calibri" w:cs="Calibri"/>
          <w:color w:val="000000"/>
          <w:sz w:val="22"/>
          <w:szCs w:val="22"/>
        </w:rPr>
        <w:t>d</w:t>
      </w:r>
      <w:r>
        <w:rPr>
          <w:rFonts w:ascii="Calibri" w:eastAsia="Calibri" w:hAnsi="Calibri" w:cs="Calibri"/>
          <w:color w:val="000000"/>
          <w:sz w:val="22"/>
          <w:szCs w:val="22"/>
        </w:rPr>
        <w:t xml:space="preserve">ata </w:t>
      </w:r>
      <w:r w:rsidR="00862F2B">
        <w:rPr>
          <w:rFonts w:ascii="Calibri" w:eastAsia="Calibri" w:hAnsi="Calibri" w:cs="Calibri"/>
          <w:color w:val="000000"/>
          <w:sz w:val="22"/>
          <w:szCs w:val="22"/>
        </w:rPr>
        <w:t>m</w:t>
      </w:r>
      <w:r>
        <w:rPr>
          <w:rFonts w:ascii="Calibri" w:eastAsia="Calibri" w:hAnsi="Calibri" w:cs="Calibri"/>
          <w:color w:val="000000"/>
          <w:sz w:val="22"/>
          <w:szCs w:val="22"/>
        </w:rPr>
        <w:t>odel (CDM) is no exception. The mapping process of the source values to standard concepts is mostly done by subject matter experts, who lack the knowledge of programming the ETL process. Wouldn’t it be nice if we could drastically simplify the ETL process, so that you don’t need seasoned data engineers to start the OMOP CDM journey. Imag</w:t>
      </w:r>
      <w:r w:rsidR="00484186">
        <w:rPr>
          <w:rFonts w:ascii="Calibri" w:eastAsia="Calibri" w:hAnsi="Calibri" w:cs="Calibri"/>
          <w:color w:val="000000"/>
          <w:sz w:val="22"/>
          <w:szCs w:val="22"/>
        </w:rPr>
        <w:t>ine</w:t>
      </w:r>
      <w:r>
        <w:rPr>
          <w:rFonts w:ascii="Calibri" w:eastAsia="Calibri" w:hAnsi="Calibri" w:cs="Calibri"/>
          <w:color w:val="000000"/>
          <w:sz w:val="22"/>
          <w:szCs w:val="22"/>
        </w:rPr>
        <w:t xml:space="preserve"> that you just save your queries, Usagi</w:t>
      </w:r>
      <w:r>
        <w:rPr>
          <w:rFonts w:ascii="Calibri" w:eastAsia="Calibri" w:hAnsi="Calibri" w:cs="Calibri"/>
          <w:sz w:val="22"/>
          <w:szCs w:val="22"/>
          <w:vertAlign w:val="superscript"/>
        </w:rPr>
        <w:t>3</w:t>
      </w:r>
      <w:r>
        <w:rPr>
          <w:rFonts w:ascii="Calibri" w:eastAsia="Calibri" w:hAnsi="Calibri" w:cs="Calibri"/>
          <w:color w:val="000000"/>
          <w:sz w:val="22"/>
          <w:szCs w:val="22"/>
        </w:rPr>
        <w:t xml:space="preserve"> </w:t>
      </w:r>
      <w:r w:rsidR="00A37B40">
        <w:rPr>
          <w:rFonts w:ascii="Calibri" w:eastAsia="Calibri" w:hAnsi="Calibri" w:cs="Calibri"/>
          <w:color w:val="000000"/>
          <w:sz w:val="22"/>
          <w:szCs w:val="22"/>
        </w:rPr>
        <w:t>comma separated value (</w:t>
      </w:r>
      <w:r>
        <w:rPr>
          <w:rFonts w:ascii="Calibri" w:eastAsia="Calibri" w:hAnsi="Calibri" w:cs="Calibri"/>
          <w:color w:val="000000"/>
          <w:sz w:val="22"/>
          <w:szCs w:val="22"/>
        </w:rPr>
        <w:t>CSV</w:t>
      </w:r>
      <w:r w:rsidR="00A37B40">
        <w:rPr>
          <w:rFonts w:ascii="Calibri" w:eastAsia="Calibri" w:hAnsi="Calibri" w:cs="Calibri"/>
          <w:color w:val="000000"/>
          <w:sz w:val="22"/>
          <w:szCs w:val="22"/>
        </w:rPr>
        <w:t xml:space="preserve">) text files </w:t>
      </w:r>
      <w:r>
        <w:rPr>
          <w:rFonts w:ascii="Calibri" w:eastAsia="Calibri" w:hAnsi="Calibri" w:cs="Calibri"/>
          <w:color w:val="000000"/>
          <w:sz w:val="22"/>
          <w:szCs w:val="22"/>
        </w:rPr>
        <w:t>and custom concept CSV’s on disk, and run a</w:t>
      </w:r>
      <w:r w:rsidR="00244748">
        <w:rPr>
          <w:rFonts w:ascii="Calibri" w:eastAsia="Calibri" w:hAnsi="Calibri" w:cs="Calibri"/>
          <w:color w:val="000000"/>
          <w:sz w:val="22"/>
          <w:szCs w:val="22"/>
        </w:rPr>
        <w:t xml:space="preserve"> command line interface</w:t>
      </w:r>
      <w:r>
        <w:rPr>
          <w:rFonts w:ascii="Calibri" w:eastAsia="Calibri" w:hAnsi="Calibri" w:cs="Calibri"/>
          <w:color w:val="000000"/>
          <w:sz w:val="22"/>
          <w:szCs w:val="22"/>
        </w:rPr>
        <w:t xml:space="preserve"> </w:t>
      </w:r>
      <w:r w:rsidR="00244748">
        <w:rPr>
          <w:rFonts w:ascii="Calibri" w:eastAsia="Calibri" w:hAnsi="Calibri" w:cs="Calibri"/>
          <w:color w:val="000000"/>
          <w:sz w:val="22"/>
          <w:szCs w:val="22"/>
        </w:rPr>
        <w:t>(</w:t>
      </w:r>
      <w:r>
        <w:rPr>
          <w:rFonts w:ascii="Calibri" w:eastAsia="Calibri" w:hAnsi="Calibri" w:cs="Calibri"/>
          <w:color w:val="000000"/>
          <w:sz w:val="22"/>
          <w:szCs w:val="22"/>
        </w:rPr>
        <w:t>CLI</w:t>
      </w:r>
      <w:r w:rsidR="00244748">
        <w:rPr>
          <w:rFonts w:ascii="Calibri" w:eastAsia="Calibri" w:hAnsi="Calibri" w:cs="Calibri"/>
          <w:color w:val="000000"/>
          <w:sz w:val="22"/>
          <w:szCs w:val="22"/>
        </w:rPr>
        <w:t>)</w:t>
      </w:r>
      <w:r>
        <w:rPr>
          <w:rFonts w:ascii="Calibri" w:eastAsia="Calibri" w:hAnsi="Calibri" w:cs="Calibri"/>
          <w:color w:val="000000"/>
          <w:sz w:val="22"/>
          <w:szCs w:val="22"/>
        </w:rPr>
        <w:t xml:space="preserve"> tool that does all the ETL magic</w:t>
      </w:r>
      <w:r w:rsidR="00A37B40">
        <w:rPr>
          <w:rFonts w:ascii="Calibri" w:eastAsia="Calibri" w:hAnsi="Calibri" w:cs="Calibri"/>
          <w:color w:val="000000"/>
          <w:sz w:val="22"/>
          <w:szCs w:val="22"/>
        </w:rPr>
        <w:t xml:space="preserve"> </w:t>
      </w:r>
      <w:r w:rsidR="00A37B40">
        <w:rPr>
          <w:rFonts w:ascii="Calibri" w:eastAsia="Calibri" w:hAnsi="Calibri" w:cs="Calibri"/>
          <w:color w:val="000000"/>
          <w:sz w:val="22"/>
          <w:szCs w:val="22"/>
        </w:rPr>
        <w:t>automatically</w:t>
      </w:r>
      <w:r>
        <w:rPr>
          <w:rFonts w:ascii="Calibri" w:eastAsia="Calibri" w:hAnsi="Calibri" w:cs="Calibri"/>
          <w:color w:val="000000"/>
          <w:sz w:val="22"/>
          <w:szCs w:val="22"/>
        </w:rPr>
        <w:t xml:space="preserve">. </w:t>
      </w:r>
    </w:p>
    <w:p w14:paraId="3E44E85D" w14:textId="77777777" w:rsidR="00A96F5E" w:rsidRPr="00862F2B" w:rsidRDefault="00A96F5E" w:rsidP="00862F2B">
      <w:pPr>
        <w:pStyle w:val="Tekstopmerking"/>
      </w:pPr>
    </w:p>
    <w:p w14:paraId="58308582" w14:textId="77777777" w:rsidR="0052244D" w:rsidRDefault="0052244D" w:rsidP="0052244D">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b/>
          <w:sz w:val="22"/>
          <w:szCs w:val="22"/>
        </w:rPr>
        <w:t>Methods</w:t>
      </w:r>
    </w:p>
    <w:p w14:paraId="587EAE15" w14:textId="1609F586" w:rsidR="0052244D" w:rsidRPr="00A96F5E" w:rsidRDefault="0052244D" w:rsidP="006F05A3">
      <w:pPr>
        <w:pStyle w:val="Tekstopmerking"/>
        <w:rPr>
          <w:rFonts w:ascii="Calibri" w:eastAsia="Calibri" w:hAnsi="Calibri" w:cs="Calibri"/>
          <w:sz w:val="22"/>
          <w:szCs w:val="22"/>
        </w:rPr>
      </w:pPr>
      <w:r>
        <w:rPr>
          <w:rFonts w:ascii="Calibri" w:eastAsia="Calibri" w:hAnsi="Calibri" w:cs="Calibri"/>
          <w:sz w:val="22"/>
          <w:szCs w:val="22"/>
        </w:rPr>
        <w:t>The main strength of the CDM is it</w:t>
      </w:r>
      <w:r w:rsidR="00A354A2">
        <w:rPr>
          <w:rFonts w:ascii="Calibri" w:eastAsia="Calibri" w:hAnsi="Calibri" w:cs="Calibri"/>
          <w:sz w:val="22"/>
          <w:szCs w:val="22"/>
        </w:rPr>
        <w:t>s</w:t>
      </w:r>
      <w:r>
        <w:rPr>
          <w:rFonts w:ascii="Calibri" w:eastAsia="Calibri" w:hAnsi="Calibri" w:cs="Calibri"/>
          <w:sz w:val="22"/>
          <w:szCs w:val="22"/>
        </w:rPr>
        <w:t xml:space="preserve"> simplified schema</w:t>
      </w:r>
      <w:r>
        <w:rPr>
          <w:rFonts w:ascii="Calibri" w:eastAsia="Calibri" w:hAnsi="Calibri" w:cs="Calibri"/>
          <w:sz w:val="22"/>
          <w:szCs w:val="22"/>
          <w:vertAlign w:val="superscript"/>
        </w:rPr>
        <w:t>4</w:t>
      </w:r>
      <w:r>
        <w:rPr>
          <w:rFonts w:ascii="Calibri" w:eastAsia="Calibri" w:hAnsi="Calibri" w:cs="Calibri"/>
          <w:sz w:val="22"/>
          <w:szCs w:val="22"/>
        </w:rPr>
        <w:t>. This schem</w:t>
      </w:r>
      <w:r w:rsidR="001D7FC5">
        <w:rPr>
          <w:rFonts w:ascii="Calibri" w:eastAsia="Calibri" w:hAnsi="Calibri" w:cs="Calibri"/>
          <w:sz w:val="22"/>
          <w:szCs w:val="22"/>
        </w:rPr>
        <w:t>e</w:t>
      </w:r>
      <w:r>
        <w:rPr>
          <w:rFonts w:ascii="Calibri" w:eastAsia="Calibri" w:hAnsi="Calibri" w:cs="Calibri"/>
          <w:sz w:val="22"/>
          <w:szCs w:val="22"/>
        </w:rPr>
        <w:t xml:space="preserve"> is a relational data model, where each table has a primary key and can have foreign keys to other tables. Because of the relational data model, we can extract the dependencies of the tables from the schem</w:t>
      </w:r>
      <w:r w:rsidR="001D7FC5">
        <w:rPr>
          <w:rFonts w:ascii="Calibri" w:eastAsia="Calibri" w:hAnsi="Calibri" w:cs="Calibri"/>
          <w:sz w:val="22"/>
          <w:szCs w:val="22"/>
        </w:rPr>
        <w:t>e</w:t>
      </w:r>
      <w:r>
        <w:rPr>
          <w:rFonts w:ascii="Calibri" w:eastAsia="Calibri" w:hAnsi="Calibri" w:cs="Calibri"/>
          <w:sz w:val="22"/>
          <w:szCs w:val="22"/>
        </w:rPr>
        <w:t xml:space="preserve">. </w:t>
      </w:r>
      <w:r w:rsidR="00A65A4A" w:rsidRPr="00A65A4A">
        <w:rPr>
          <w:rFonts w:ascii="Calibri" w:eastAsia="Calibri" w:hAnsi="Calibri" w:cs="Calibri"/>
          <w:sz w:val="22"/>
          <w:szCs w:val="22"/>
        </w:rPr>
        <w:t xml:space="preserve">For example, the provider table is dependent on the </w:t>
      </w:r>
      <w:proofErr w:type="spellStart"/>
      <w:r w:rsidR="00A65A4A" w:rsidRPr="00A65A4A">
        <w:rPr>
          <w:rFonts w:ascii="Calibri" w:eastAsia="Calibri" w:hAnsi="Calibri" w:cs="Calibri"/>
          <w:sz w:val="22"/>
          <w:szCs w:val="22"/>
        </w:rPr>
        <w:t>care_site</w:t>
      </w:r>
      <w:proofErr w:type="spellEnd"/>
      <w:r w:rsidR="00A65A4A" w:rsidRPr="00A65A4A">
        <w:rPr>
          <w:rFonts w:ascii="Calibri" w:eastAsia="Calibri" w:hAnsi="Calibri" w:cs="Calibri"/>
          <w:sz w:val="22"/>
          <w:szCs w:val="22"/>
        </w:rPr>
        <w:t xml:space="preserve"> table, which is in its turn dependent on the location table.</w:t>
      </w:r>
      <w:r>
        <w:rPr>
          <w:rFonts w:ascii="Calibri" w:eastAsia="Calibri" w:hAnsi="Calibri" w:cs="Calibri"/>
          <w:sz w:val="22"/>
          <w:szCs w:val="22"/>
        </w:rPr>
        <w:t xml:space="preserve"> If we flatten that dependency graph, we have a sequence of ETL steps that we need to follow to have consistent data</w:t>
      </w:r>
      <w:r w:rsidR="00727825">
        <w:rPr>
          <w:rFonts w:ascii="Calibri" w:eastAsia="Calibri" w:hAnsi="Calibri" w:cs="Calibri"/>
          <w:sz w:val="22"/>
          <w:szCs w:val="22"/>
        </w:rPr>
        <w:t xml:space="preserve"> in our OMOP CDM</w:t>
      </w:r>
      <w:r>
        <w:rPr>
          <w:rFonts w:ascii="Calibri" w:eastAsia="Calibri" w:hAnsi="Calibri" w:cs="Calibri"/>
          <w:sz w:val="22"/>
          <w:szCs w:val="22"/>
        </w:rPr>
        <w:t>. These ETL steps can be automated, so a hospital can focus its resources on the queries and the mapping of the concepts.</w:t>
      </w:r>
      <w:r w:rsidR="00464231">
        <w:rPr>
          <w:rFonts w:ascii="Calibri" w:eastAsia="Calibri" w:hAnsi="Calibri" w:cs="Calibri"/>
          <w:sz w:val="22"/>
          <w:szCs w:val="22"/>
        </w:rPr>
        <w:t xml:space="preserve"> </w:t>
      </w:r>
      <w:r>
        <w:rPr>
          <w:rFonts w:ascii="Calibri" w:eastAsia="Calibri" w:hAnsi="Calibri" w:cs="Calibri"/>
          <w:sz w:val="22"/>
          <w:szCs w:val="22"/>
        </w:rPr>
        <w:t xml:space="preserve">The automated ETL </w:t>
      </w:r>
      <w:r w:rsidR="006F05A3" w:rsidRPr="006F05A3">
        <w:rPr>
          <w:rFonts w:ascii="Calibri" w:eastAsia="Calibri" w:hAnsi="Calibri" w:cs="Calibri"/>
          <w:sz w:val="22"/>
          <w:szCs w:val="22"/>
        </w:rPr>
        <w:t>c</w:t>
      </w:r>
      <w:r w:rsidR="006F05A3" w:rsidRPr="006F05A3">
        <w:rPr>
          <w:rFonts w:ascii="Calibri" w:eastAsia="Calibri" w:hAnsi="Calibri" w:cs="Calibri"/>
          <w:sz w:val="22"/>
          <w:szCs w:val="22"/>
        </w:rPr>
        <w:t>onsists of multiple tasks</w:t>
      </w:r>
      <w:r>
        <w:rPr>
          <w:rFonts w:ascii="Calibri" w:eastAsia="Calibri" w:hAnsi="Calibri" w:cs="Calibri"/>
          <w:sz w:val="22"/>
          <w:szCs w:val="22"/>
        </w:rPr>
        <w:t xml:space="preserve">. </w:t>
      </w:r>
      <w:r w:rsidR="00727825">
        <w:rPr>
          <w:rFonts w:ascii="Calibri" w:eastAsia="Calibri" w:hAnsi="Calibri" w:cs="Calibri"/>
          <w:sz w:val="22"/>
          <w:szCs w:val="22"/>
        </w:rPr>
        <w:t xml:space="preserve">It needs to execute queries, add custom concepts, apply the Usagi source to concept mapping, and do a lot of housekeeping. An example of that housekeeping is the autonumbering of the OMOP CDM primary keys, </w:t>
      </w:r>
      <w:r w:rsidR="00F45C64">
        <w:rPr>
          <w:rFonts w:ascii="Calibri" w:eastAsia="Calibri" w:hAnsi="Calibri" w:cs="Calibri"/>
          <w:sz w:val="22"/>
          <w:szCs w:val="22"/>
        </w:rPr>
        <w:t xml:space="preserve">for </w:t>
      </w:r>
      <w:r w:rsidR="00A96F5E">
        <w:rPr>
          <w:rFonts w:ascii="Calibri" w:eastAsia="Calibri" w:hAnsi="Calibri" w:cs="Calibri"/>
          <w:sz w:val="22"/>
          <w:szCs w:val="22"/>
        </w:rPr>
        <w:t>which</w:t>
      </w:r>
      <w:r w:rsidR="00727825">
        <w:rPr>
          <w:rFonts w:ascii="Calibri" w:eastAsia="Calibri" w:hAnsi="Calibri" w:cs="Calibri"/>
          <w:sz w:val="22"/>
          <w:szCs w:val="22"/>
        </w:rPr>
        <w:t xml:space="preserve"> the ETL process needs to maintain a swap table that holds the key of the source table and the generated sequential </w:t>
      </w:r>
      <w:r w:rsidR="00B45C16">
        <w:rPr>
          <w:rFonts w:ascii="Calibri" w:eastAsia="Calibri" w:hAnsi="Calibri" w:cs="Calibri"/>
          <w:sz w:val="22"/>
          <w:szCs w:val="22"/>
        </w:rPr>
        <w:t>number</w:t>
      </w:r>
      <w:r w:rsidR="00727825">
        <w:rPr>
          <w:rFonts w:ascii="Calibri" w:eastAsia="Calibri" w:hAnsi="Calibri" w:cs="Calibri"/>
          <w:sz w:val="22"/>
          <w:szCs w:val="22"/>
        </w:rPr>
        <w:t xml:space="preserve"> of the CDM </w:t>
      </w:r>
      <w:r w:rsidR="00282096">
        <w:rPr>
          <w:rFonts w:ascii="Calibri" w:eastAsia="Calibri" w:hAnsi="Calibri" w:cs="Calibri"/>
          <w:sz w:val="22"/>
          <w:szCs w:val="22"/>
        </w:rPr>
        <w:t>table’s primary key.</w:t>
      </w:r>
      <w:r w:rsidR="004A3879">
        <w:rPr>
          <w:rFonts w:ascii="Calibri" w:eastAsia="Calibri" w:hAnsi="Calibri" w:cs="Calibri"/>
          <w:sz w:val="22"/>
          <w:szCs w:val="22"/>
        </w:rPr>
        <w:t xml:space="preserve"> Another example of the housekeeping is the upload</w:t>
      </w:r>
      <w:r w:rsidR="00D4352F">
        <w:rPr>
          <w:rFonts w:ascii="Calibri" w:eastAsia="Calibri" w:hAnsi="Calibri" w:cs="Calibri"/>
          <w:sz w:val="22"/>
          <w:szCs w:val="22"/>
        </w:rPr>
        <w:t xml:space="preserve"> and processing</w:t>
      </w:r>
      <w:r w:rsidR="004A3879">
        <w:rPr>
          <w:rFonts w:ascii="Calibri" w:eastAsia="Calibri" w:hAnsi="Calibri" w:cs="Calibri"/>
          <w:sz w:val="22"/>
          <w:szCs w:val="22"/>
        </w:rPr>
        <w:t xml:space="preserve"> of the Usagi CSV</w:t>
      </w:r>
      <w:r w:rsidR="00D4352F">
        <w:rPr>
          <w:rFonts w:ascii="Calibri" w:eastAsia="Calibri" w:hAnsi="Calibri" w:cs="Calibri"/>
          <w:sz w:val="22"/>
          <w:szCs w:val="22"/>
        </w:rPr>
        <w:t xml:space="preserve">’s and also the upload and parsing of the custom concept CSV’s. </w:t>
      </w:r>
      <w:r w:rsidR="00D6001A">
        <w:rPr>
          <w:rFonts w:ascii="Calibri" w:eastAsia="Calibri" w:hAnsi="Calibri" w:cs="Calibri"/>
          <w:sz w:val="22"/>
          <w:szCs w:val="22"/>
        </w:rPr>
        <w:t>In an ETL process data is divided in zones</w:t>
      </w:r>
      <w:r w:rsidR="00D6001A">
        <w:rPr>
          <w:rFonts w:ascii="Calibri" w:eastAsia="Calibri" w:hAnsi="Calibri" w:cs="Calibri"/>
          <w:sz w:val="22"/>
          <w:szCs w:val="22"/>
          <w:vertAlign w:val="superscript"/>
        </w:rPr>
        <w:t>5</w:t>
      </w:r>
      <w:r w:rsidR="00D6001A">
        <w:rPr>
          <w:rFonts w:ascii="Calibri" w:eastAsia="Calibri" w:hAnsi="Calibri" w:cs="Calibri"/>
          <w:sz w:val="22"/>
          <w:szCs w:val="22"/>
        </w:rPr>
        <w:t>. The raw zone holds the source data (for example the data from the EMR), the work zone holds all the house keeping tables of the ETL process and the gold zone holds our final OMOP CDM.</w:t>
      </w:r>
    </w:p>
    <w:p w14:paraId="0A288087" w14:textId="7D10FA29" w:rsidR="00B45C16" w:rsidRPr="00F45C64" w:rsidRDefault="00E24244" w:rsidP="00F45C64">
      <w:pPr>
        <w:pStyle w:val="Tekstopmerking"/>
      </w:pPr>
      <w:r w:rsidRPr="00A96F5E">
        <w:rPr>
          <w:rFonts w:ascii="Calibri" w:eastAsia="Calibri" w:hAnsi="Calibri" w:cs="Calibri"/>
          <w:sz w:val="22"/>
          <w:szCs w:val="22"/>
        </w:rPr>
        <mc:AlternateContent>
          <mc:Choice Requires="wps">
            <w:drawing>
              <wp:anchor distT="0" distB="0" distL="114300" distR="114300" simplePos="0" relativeHeight="251660288" behindDoc="0" locked="0" layoutInCell="1" allowOverlap="1" wp14:anchorId="638F09DF" wp14:editId="1BCE6BF0">
                <wp:simplePos x="0" y="0"/>
                <wp:positionH relativeFrom="margin">
                  <wp:align>left</wp:align>
                </wp:positionH>
                <wp:positionV relativeFrom="paragraph">
                  <wp:posOffset>2967990</wp:posOffset>
                </wp:positionV>
                <wp:extent cx="2261235" cy="635"/>
                <wp:effectExtent l="0" t="0" r="5715" b="8255"/>
                <wp:wrapSquare wrapText="bothSides"/>
                <wp:docPr id="4" name="Tekstvak 4"/>
                <wp:cNvGraphicFramePr/>
                <a:graphic xmlns:a="http://schemas.openxmlformats.org/drawingml/2006/main">
                  <a:graphicData uri="http://schemas.microsoft.com/office/word/2010/wordprocessingShape">
                    <wps:wsp>
                      <wps:cNvSpPr txBox="1"/>
                      <wps:spPr>
                        <a:xfrm>
                          <a:off x="0" y="0"/>
                          <a:ext cx="2261235" cy="635"/>
                        </a:xfrm>
                        <a:prstGeom prst="rect">
                          <a:avLst/>
                        </a:prstGeom>
                        <a:solidFill>
                          <a:prstClr val="white"/>
                        </a:solidFill>
                        <a:ln>
                          <a:noFill/>
                        </a:ln>
                      </wps:spPr>
                      <wps:txbx>
                        <w:txbxContent>
                          <w:p w14:paraId="0661B93E" w14:textId="23E5C579" w:rsidR="00D322F2" w:rsidRPr="00D322F2" w:rsidRDefault="00D322F2" w:rsidP="00D322F2">
                            <w:pPr>
                              <w:pStyle w:val="Bijschrift"/>
                              <w:jc w:val="center"/>
                              <w:rPr>
                                <w:rFonts w:ascii="Calibri" w:eastAsia="Calibri" w:hAnsi="Calibri" w:cs="Calibri"/>
                                <w:b/>
                                <w:i w:val="0"/>
                                <w:iCs w:val="0"/>
                              </w:rPr>
                            </w:pPr>
                            <w:r w:rsidRPr="00D322F2">
                              <w:rPr>
                                <w:b/>
                                <w:bCs/>
                                <w:i w:val="0"/>
                                <w:iCs w:val="0"/>
                              </w:rPr>
                              <w:t xml:space="preserve">Figure </w:t>
                            </w:r>
                            <w:r w:rsidRPr="00D322F2">
                              <w:rPr>
                                <w:b/>
                                <w:bCs/>
                                <w:i w:val="0"/>
                                <w:iCs w:val="0"/>
                              </w:rPr>
                              <w:fldChar w:fldCharType="begin"/>
                            </w:r>
                            <w:r w:rsidRPr="00D322F2">
                              <w:rPr>
                                <w:b/>
                                <w:bCs/>
                                <w:i w:val="0"/>
                                <w:iCs w:val="0"/>
                              </w:rPr>
                              <w:instrText xml:space="preserve"> SEQ Figure \* ARABIC </w:instrText>
                            </w:r>
                            <w:r w:rsidRPr="00D322F2">
                              <w:rPr>
                                <w:b/>
                                <w:bCs/>
                                <w:i w:val="0"/>
                                <w:iCs w:val="0"/>
                              </w:rPr>
                              <w:fldChar w:fldCharType="separate"/>
                            </w:r>
                            <w:r w:rsidRPr="00D322F2">
                              <w:rPr>
                                <w:b/>
                                <w:bCs/>
                                <w:i w:val="0"/>
                                <w:iCs w:val="0"/>
                                <w:noProof/>
                              </w:rPr>
                              <w:t>1</w:t>
                            </w:r>
                            <w:r w:rsidRPr="00D322F2">
                              <w:rPr>
                                <w:b/>
                                <w:bCs/>
                                <w:i w:val="0"/>
                                <w:iCs w:val="0"/>
                              </w:rPr>
                              <w:fldChar w:fldCharType="end"/>
                            </w:r>
                            <w:r w:rsidRPr="00D322F2">
                              <w:rPr>
                                <w:b/>
                                <w:bCs/>
                                <w:i w:val="0"/>
                                <w:iCs w:val="0"/>
                              </w:rPr>
                              <w:t>.</w:t>
                            </w:r>
                            <w:r w:rsidRPr="00D322F2">
                              <w:rPr>
                                <w:i w:val="0"/>
                                <w:iCs w:val="0"/>
                              </w:rPr>
                              <w:t xml:space="preserve"> Folder structure convention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38F09DF" id="_x0000_t202" coordsize="21600,21600" o:spt="202" path="m,l,21600r21600,l21600,xe">
                <v:stroke joinstyle="miter"/>
                <v:path gradientshapeok="t" o:connecttype="rect"/>
              </v:shapetype>
              <v:shape id="Tekstvak 4" o:spid="_x0000_s1026" type="#_x0000_t202" style="position:absolute;margin-left:0;margin-top:233.7pt;width:178.05pt;height:.05pt;z-index:25166028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" stroked="f">
                <v:textbox style="mso-fit-shape-to-text:t" inset="0,0,0,0">
                  <w:txbxContent>
                    <w:p w14:paraId="0661B93E" w14:textId="23E5C579" w:rsidR="00D322F2" w:rsidRPr="00D322F2" w:rsidRDefault="00D322F2" w:rsidP="00D322F2">
                      <w:pPr>
                        <w:pStyle w:val="Bijschrift"/>
                        <w:jc w:val="center"/>
                        <w:rPr>
                          <w:rFonts w:ascii="Calibri" w:eastAsia="Calibri" w:hAnsi="Calibri" w:cs="Calibri"/>
                          <w:b/>
                          <w:i w:val="0"/>
                          <w:iCs w:val="0"/>
                        </w:rPr>
                      </w:pPr>
                      <w:r w:rsidRPr="00D322F2">
                        <w:rPr>
                          <w:b/>
                          <w:bCs/>
                          <w:i w:val="0"/>
                          <w:iCs w:val="0"/>
                        </w:rPr>
                        <w:t xml:space="preserve">Figure </w:t>
                      </w:r>
                      <w:r w:rsidRPr="00D322F2">
                        <w:rPr>
                          <w:b/>
                          <w:bCs/>
                          <w:i w:val="0"/>
                          <w:iCs w:val="0"/>
                        </w:rPr>
                        <w:fldChar w:fldCharType="begin"/>
                      </w:r>
                      <w:r w:rsidRPr="00D322F2">
                        <w:rPr>
                          <w:b/>
                          <w:bCs/>
                          <w:i w:val="0"/>
                          <w:iCs w:val="0"/>
                        </w:rPr>
                        <w:instrText xml:space="preserve"> SEQ Figure \* ARABIC </w:instrText>
                      </w:r>
                      <w:r w:rsidRPr="00D322F2">
                        <w:rPr>
                          <w:b/>
                          <w:bCs/>
                          <w:i w:val="0"/>
                          <w:iCs w:val="0"/>
                        </w:rPr>
                        <w:fldChar w:fldCharType="separate"/>
                      </w:r>
                      <w:r w:rsidRPr="00D322F2">
                        <w:rPr>
                          <w:b/>
                          <w:bCs/>
                          <w:i w:val="0"/>
                          <w:iCs w:val="0"/>
                          <w:noProof/>
                        </w:rPr>
                        <w:t>1</w:t>
                      </w:r>
                      <w:r w:rsidRPr="00D322F2">
                        <w:rPr>
                          <w:b/>
                          <w:bCs/>
                          <w:i w:val="0"/>
                          <w:iCs w:val="0"/>
                        </w:rPr>
                        <w:fldChar w:fldCharType="end"/>
                      </w:r>
                      <w:r w:rsidRPr="00D322F2">
                        <w:rPr>
                          <w:b/>
                          <w:bCs/>
                          <w:i w:val="0"/>
                          <w:iCs w:val="0"/>
                        </w:rPr>
                        <w:t>.</w:t>
                      </w:r>
                      <w:r w:rsidRPr="00D322F2">
                        <w:rPr>
                          <w:i w:val="0"/>
                          <w:iCs w:val="0"/>
                        </w:rPr>
                        <w:t xml:space="preserve"> Folder structure convention</w:t>
                      </w:r>
                    </w:p>
                  </w:txbxContent>
                </v:textbox>
                <w10:wrap type="square" anchorx="margin"/>
              </v:shape>
            </w:pict>
          </mc:Fallback>
        </mc:AlternateContent>
      </w:r>
      <w:r w:rsidRPr="00A96F5E">
        <w:rPr>
          <w:rFonts w:ascii="Calibri" w:eastAsia="Calibri" w:hAnsi="Calibri" w:cs="Calibri"/>
          <w:sz w:val="22"/>
          <w:szCs w:val="22"/>
        </w:rPr>
        <w:drawing>
          <wp:anchor distT="0" distB="0" distL="114300" distR="114300" simplePos="0" relativeHeight="251658240" behindDoc="0" locked="0" layoutInCell="1" allowOverlap="1" wp14:anchorId="07880A0F" wp14:editId="1E708919">
            <wp:simplePos x="0" y="0"/>
            <wp:positionH relativeFrom="margin">
              <wp:align>left</wp:align>
            </wp:positionH>
            <wp:positionV relativeFrom="paragraph">
              <wp:posOffset>7620</wp:posOffset>
            </wp:positionV>
            <wp:extent cx="2261235" cy="2934970"/>
            <wp:effectExtent l="0" t="0" r="5715" b="0"/>
            <wp:wrapSquare wrapText="right"/>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261235" cy="2934970"/>
                    </a:xfrm>
                    <a:prstGeom prst="rect">
                      <a:avLst/>
                    </a:prstGeom>
                  </pic:spPr>
                </pic:pic>
              </a:graphicData>
            </a:graphic>
            <wp14:sizeRelH relativeFrom="margin">
              <wp14:pctWidth>0</wp14:pctWidth>
            </wp14:sizeRelH>
            <wp14:sizeRelV relativeFrom="margin">
              <wp14:pctHeight>0</wp14:pctHeight>
            </wp14:sizeRelV>
          </wp:anchor>
        </w:drawing>
      </w:r>
      <w:r w:rsidR="00A96F5E" w:rsidRPr="00A96F5E">
        <w:rPr>
          <w:rFonts w:ascii="Calibri" w:eastAsia="Calibri" w:hAnsi="Calibri" w:cs="Calibri"/>
          <w:sz w:val="22"/>
          <w:szCs w:val="22"/>
        </w:rPr>
        <w:t>After</w:t>
      </w:r>
      <w:r w:rsidR="00A96F5E">
        <w:rPr>
          <w:rFonts w:ascii="Calibri" w:eastAsia="Calibri" w:hAnsi="Calibri" w:cs="Calibri"/>
          <w:sz w:val="22"/>
          <w:szCs w:val="22"/>
        </w:rPr>
        <w:t xml:space="preserve"> designing the architecture, the implementation needs to be developed</w:t>
      </w:r>
      <w:r w:rsidR="0052244D">
        <w:rPr>
          <w:rFonts w:ascii="Calibri" w:eastAsia="Calibri" w:hAnsi="Calibri" w:cs="Calibri"/>
          <w:sz w:val="22"/>
          <w:szCs w:val="22"/>
        </w:rPr>
        <w:t>. We have two options to choose from: configuration and convention</w:t>
      </w:r>
      <w:r w:rsidR="00744EC0">
        <w:rPr>
          <w:rFonts w:ascii="Calibri" w:eastAsia="Calibri" w:hAnsi="Calibri" w:cs="Calibri"/>
          <w:sz w:val="22"/>
          <w:szCs w:val="22"/>
        </w:rPr>
        <w:t xml:space="preserve"> as design paradigm</w:t>
      </w:r>
      <w:r w:rsidR="0052244D">
        <w:rPr>
          <w:rFonts w:ascii="Calibri" w:eastAsia="Calibri" w:hAnsi="Calibri" w:cs="Calibri"/>
          <w:sz w:val="22"/>
          <w:szCs w:val="22"/>
        </w:rPr>
        <w:t>. We choose convention over configuration</w:t>
      </w:r>
      <w:r w:rsidR="00464231">
        <w:rPr>
          <w:rFonts w:ascii="Calibri" w:eastAsia="Calibri" w:hAnsi="Calibri" w:cs="Calibri"/>
          <w:sz w:val="22"/>
          <w:szCs w:val="22"/>
          <w:vertAlign w:val="superscript"/>
        </w:rPr>
        <w:t>6</w:t>
      </w:r>
      <w:r w:rsidR="00744EC0">
        <w:rPr>
          <w:rFonts w:ascii="Calibri" w:eastAsia="Calibri" w:hAnsi="Calibri" w:cs="Calibri"/>
          <w:sz w:val="22"/>
          <w:szCs w:val="22"/>
        </w:rPr>
        <w:t xml:space="preserve">, because it </w:t>
      </w:r>
      <w:r w:rsidR="00744EC0" w:rsidRPr="00944B1C">
        <w:rPr>
          <w:rFonts w:ascii="Calibri" w:eastAsia="Calibri" w:hAnsi="Calibri" w:cs="Calibri"/>
          <w:sz w:val="22"/>
          <w:szCs w:val="22"/>
        </w:rPr>
        <w:t>decreases the number of decisions</w:t>
      </w:r>
      <w:r w:rsidR="00744EC0" w:rsidRPr="00744EC0">
        <w:rPr>
          <w:rFonts w:ascii="Calibri" w:eastAsia="Calibri" w:hAnsi="Calibri" w:cs="Calibri"/>
          <w:sz w:val="22"/>
          <w:szCs w:val="22"/>
        </w:rPr>
        <w:t xml:space="preserve"> the </w:t>
      </w:r>
      <w:r w:rsidR="00944B1C">
        <w:rPr>
          <w:rFonts w:ascii="Calibri" w:eastAsia="Calibri" w:hAnsi="Calibri" w:cs="Calibri"/>
          <w:sz w:val="22"/>
          <w:szCs w:val="22"/>
        </w:rPr>
        <w:t>user</w:t>
      </w:r>
      <w:r w:rsidR="00744EC0" w:rsidRPr="00744EC0">
        <w:rPr>
          <w:rFonts w:ascii="Calibri" w:eastAsia="Calibri" w:hAnsi="Calibri" w:cs="Calibri"/>
          <w:sz w:val="22"/>
          <w:szCs w:val="22"/>
        </w:rPr>
        <w:t xml:space="preserve"> has to make and </w:t>
      </w:r>
      <w:r w:rsidR="00744EC0" w:rsidRPr="00944B1C">
        <w:rPr>
          <w:rFonts w:ascii="Calibri" w:eastAsia="Calibri" w:hAnsi="Calibri" w:cs="Calibri"/>
          <w:sz w:val="22"/>
          <w:szCs w:val="22"/>
        </w:rPr>
        <w:t>eliminate</w:t>
      </w:r>
      <w:r w:rsidR="00944B1C">
        <w:rPr>
          <w:rFonts w:ascii="Calibri" w:eastAsia="Calibri" w:hAnsi="Calibri" w:cs="Calibri"/>
          <w:sz w:val="22"/>
          <w:szCs w:val="22"/>
        </w:rPr>
        <w:t>s</w:t>
      </w:r>
      <w:r w:rsidR="00744EC0" w:rsidRPr="00944B1C">
        <w:rPr>
          <w:rFonts w:ascii="Calibri" w:eastAsia="Calibri" w:hAnsi="Calibri" w:cs="Calibri"/>
          <w:sz w:val="22"/>
          <w:szCs w:val="22"/>
        </w:rPr>
        <w:t xml:space="preserve"> the complexity</w:t>
      </w:r>
      <w:r w:rsidR="00944B1C">
        <w:rPr>
          <w:rFonts w:ascii="Calibri" w:eastAsia="Calibri" w:hAnsi="Calibri" w:cs="Calibri"/>
          <w:sz w:val="22"/>
          <w:szCs w:val="22"/>
        </w:rPr>
        <w:t>. As convention a specific folder structure</w:t>
      </w:r>
      <w:r>
        <w:rPr>
          <w:rFonts w:ascii="Calibri" w:eastAsia="Calibri" w:hAnsi="Calibri" w:cs="Calibri"/>
          <w:sz w:val="22"/>
          <w:szCs w:val="22"/>
        </w:rPr>
        <w:t xml:space="preserve"> (Figure 1)</w:t>
      </w:r>
      <w:r w:rsidR="00A51D1F">
        <w:rPr>
          <w:rFonts w:ascii="Calibri" w:eastAsia="Calibri" w:hAnsi="Calibri" w:cs="Calibri"/>
          <w:sz w:val="22"/>
          <w:szCs w:val="22"/>
        </w:rPr>
        <w:t xml:space="preserve"> is adopted</w:t>
      </w:r>
      <w:r w:rsidR="00944B1C">
        <w:rPr>
          <w:rFonts w:ascii="Calibri" w:eastAsia="Calibri" w:hAnsi="Calibri" w:cs="Calibri"/>
          <w:sz w:val="22"/>
          <w:szCs w:val="22"/>
        </w:rPr>
        <w:t>.</w:t>
      </w:r>
      <w:r w:rsidR="0096648D">
        <w:rPr>
          <w:rFonts w:ascii="Calibri" w:eastAsia="Calibri" w:hAnsi="Calibri" w:cs="Calibri"/>
          <w:sz w:val="22"/>
          <w:szCs w:val="22"/>
        </w:rPr>
        <w:t xml:space="preserve"> </w:t>
      </w:r>
      <w:r w:rsidR="00A51D1F">
        <w:rPr>
          <w:rFonts w:ascii="Calibri" w:eastAsia="Calibri" w:hAnsi="Calibri" w:cs="Calibri"/>
          <w:sz w:val="22"/>
          <w:szCs w:val="22"/>
        </w:rPr>
        <w:t>A folder is created for each OMOP CDM table</w:t>
      </w:r>
      <w:r>
        <w:rPr>
          <w:rFonts w:ascii="Calibri" w:eastAsia="Calibri" w:hAnsi="Calibri" w:cs="Calibri"/>
          <w:sz w:val="22"/>
          <w:szCs w:val="22"/>
        </w:rPr>
        <w:t xml:space="preserve">, </w:t>
      </w:r>
      <w:r w:rsidR="00A51D1F">
        <w:rPr>
          <w:rFonts w:ascii="Calibri" w:eastAsia="Calibri" w:hAnsi="Calibri" w:cs="Calibri"/>
          <w:sz w:val="22"/>
          <w:szCs w:val="22"/>
        </w:rPr>
        <w:t>where the SQL queries are stored to fill up the specific CDM table</w:t>
      </w:r>
      <w:r w:rsidR="00A51D1F">
        <w:rPr>
          <w:rFonts w:ascii="Calibri" w:eastAsia="Calibri" w:hAnsi="Calibri" w:cs="Calibri"/>
          <w:sz w:val="22"/>
          <w:szCs w:val="22"/>
        </w:rPr>
        <w:t>.</w:t>
      </w:r>
      <w:r w:rsidR="00F45C64" w:rsidRPr="00F45C64">
        <w:rPr>
          <w:rFonts w:ascii="Calibri" w:eastAsia="Calibri" w:hAnsi="Calibri" w:cs="Calibri"/>
          <w:sz w:val="22"/>
          <w:szCs w:val="22"/>
        </w:rPr>
        <w:t xml:space="preserve"> </w:t>
      </w:r>
      <w:r w:rsidR="00A51D1F">
        <w:rPr>
          <w:rFonts w:ascii="Calibri" w:eastAsia="Calibri" w:hAnsi="Calibri" w:cs="Calibri"/>
          <w:sz w:val="22"/>
          <w:szCs w:val="22"/>
        </w:rPr>
        <w:t>In the table folders we also have for each concept column a sub folder</w:t>
      </w:r>
      <w:bookmarkStart w:id="0" w:name="_GoBack"/>
      <w:bookmarkEnd w:id="0"/>
      <w:r w:rsidR="0096648D">
        <w:rPr>
          <w:rFonts w:ascii="Calibri" w:eastAsia="Calibri" w:hAnsi="Calibri" w:cs="Calibri"/>
          <w:sz w:val="22"/>
          <w:szCs w:val="22"/>
        </w:rPr>
        <w:t>. Those concept column sub folders hold our Usagi CSV</w:t>
      </w:r>
      <w:r w:rsidR="00D322F2">
        <w:rPr>
          <w:rFonts w:ascii="Calibri" w:eastAsia="Calibri" w:hAnsi="Calibri" w:cs="Calibri"/>
          <w:sz w:val="22"/>
          <w:szCs w:val="22"/>
        </w:rPr>
        <w:t>’s</w:t>
      </w:r>
      <w:r>
        <w:rPr>
          <w:rFonts w:ascii="Calibri" w:eastAsia="Calibri" w:hAnsi="Calibri" w:cs="Calibri"/>
          <w:sz w:val="22"/>
          <w:szCs w:val="22"/>
        </w:rPr>
        <w:t xml:space="preserve"> (files end</w:t>
      </w:r>
      <w:r w:rsidR="00251C6B">
        <w:rPr>
          <w:rFonts w:ascii="Calibri" w:eastAsia="Calibri" w:hAnsi="Calibri" w:cs="Calibri"/>
          <w:sz w:val="22"/>
          <w:szCs w:val="22"/>
        </w:rPr>
        <w:t>ing</w:t>
      </w:r>
      <w:r>
        <w:rPr>
          <w:rFonts w:ascii="Calibri" w:eastAsia="Calibri" w:hAnsi="Calibri" w:cs="Calibri"/>
          <w:sz w:val="22"/>
          <w:szCs w:val="22"/>
        </w:rPr>
        <w:t xml:space="preserve"> with _usagi.csv)</w:t>
      </w:r>
      <w:r w:rsidR="00D322F2">
        <w:rPr>
          <w:rFonts w:ascii="Calibri" w:eastAsia="Calibri" w:hAnsi="Calibri" w:cs="Calibri"/>
          <w:sz w:val="22"/>
          <w:szCs w:val="22"/>
        </w:rPr>
        <w:t>.</w:t>
      </w:r>
      <w:r>
        <w:rPr>
          <w:rFonts w:ascii="Calibri" w:eastAsia="Calibri" w:hAnsi="Calibri" w:cs="Calibri"/>
          <w:sz w:val="22"/>
          <w:szCs w:val="22"/>
        </w:rPr>
        <w:t xml:space="preserve"> We also have a custom folder in the concept column sub folder, that holds the custom concept CSV’s (files end</w:t>
      </w:r>
      <w:r w:rsidR="00251C6B">
        <w:rPr>
          <w:rFonts w:ascii="Calibri" w:eastAsia="Calibri" w:hAnsi="Calibri" w:cs="Calibri"/>
          <w:sz w:val="22"/>
          <w:szCs w:val="22"/>
        </w:rPr>
        <w:t>ing</w:t>
      </w:r>
      <w:r>
        <w:rPr>
          <w:rFonts w:ascii="Calibri" w:eastAsia="Calibri" w:hAnsi="Calibri" w:cs="Calibri"/>
          <w:sz w:val="22"/>
          <w:szCs w:val="22"/>
        </w:rPr>
        <w:t xml:space="preserve"> with _concept.csv). With this convention in place, our ETL CLI tool has everything it needs to do its magic.</w:t>
      </w:r>
    </w:p>
    <w:p w14:paraId="1C44D930" w14:textId="6EDCF2BA" w:rsidR="000977F6" w:rsidRDefault="00B45C16" w:rsidP="000977F6">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 xml:space="preserve">One final requirement we want to build in the ETL CLI tool, </w:t>
      </w:r>
      <w:r>
        <w:rPr>
          <w:rFonts w:ascii="Calibri" w:eastAsia="Calibri" w:hAnsi="Calibri" w:cs="Calibri"/>
          <w:sz w:val="22"/>
          <w:szCs w:val="22"/>
        </w:rPr>
        <w:lastRenderedPageBreak/>
        <w:t>is that each ETL step is an atomic operation, it e</w:t>
      </w:r>
      <w:r w:rsidR="00FB71A0">
        <w:rPr>
          <w:rFonts w:ascii="Calibri" w:eastAsia="Calibri" w:hAnsi="Calibri" w:cs="Calibri"/>
          <w:sz w:val="22"/>
          <w:szCs w:val="22"/>
        </w:rPr>
        <w:t>i</w:t>
      </w:r>
      <w:r>
        <w:rPr>
          <w:rFonts w:ascii="Calibri" w:eastAsia="Calibri" w:hAnsi="Calibri" w:cs="Calibri"/>
          <w:sz w:val="22"/>
          <w:szCs w:val="22"/>
        </w:rPr>
        <w:t>ther fails or succeeds</w:t>
      </w:r>
      <w:r w:rsidR="00251C6B">
        <w:rPr>
          <w:rFonts w:ascii="Calibri" w:eastAsia="Calibri" w:hAnsi="Calibri" w:cs="Calibri"/>
          <w:sz w:val="22"/>
          <w:szCs w:val="22"/>
        </w:rPr>
        <w:t xml:space="preserve">, so that there is no possibility to corrupt the </w:t>
      </w:r>
      <w:r w:rsidR="00A354A2">
        <w:rPr>
          <w:rFonts w:ascii="Calibri" w:eastAsia="Calibri" w:hAnsi="Calibri" w:cs="Calibri"/>
          <w:sz w:val="22"/>
          <w:szCs w:val="22"/>
        </w:rPr>
        <w:t>final</w:t>
      </w:r>
      <w:r w:rsidR="008975F2">
        <w:rPr>
          <w:rFonts w:ascii="Calibri" w:eastAsia="Calibri" w:hAnsi="Calibri" w:cs="Calibri"/>
          <w:sz w:val="22"/>
          <w:szCs w:val="22"/>
        </w:rPr>
        <w:t xml:space="preserve"> </w:t>
      </w:r>
      <w:r w:rsidR="00251C6B">
        <w:rPr>
          <w:rFonts w:ascii="Calibri" w:eastAsia="Calibri" w:hAnsi="Calibri" w:cs="Calibri"/>
          <w:sz w:val="22"/>
          <w:szCs w:val="22"/>
        </w:rPr>
        <w:t>OMOP CDM</w:t>
      </w:r>
      <w:r w:rsidR="008975F2">
        <w:rPr>
          <w:rFonts w:ascii="Calibri" w:eastAsia="Calibri" w:hAnsi="Calibri" w:cs="Calibri"/>
          <w:sz w:val="22"/>
          <w:szCs w:val="22"/>
        </w:rPr>
        <w:t xml:space="preserve"> data</w:t>
      </w:r>
      <w:r>
        <w:rPr>
          <w:rFonts w:ascii="Calibri" w:eastAsia="Calibri" w:hAnsi="Calibri" w:cs="Calibri"/>
          <w:sz w:val="22"/>
          <w:szCs w:val="22"/>
        </w:rPr>
        <w:t>.</w:t>
      </w:r>
    </w:p>
    <w:p w14:paraId="2D58BC49" w14:textId="77777777" w:rsidR="00A96F5E" w:rsidRDefault="00A96F5E" w:rsidP="000977F6">
      <w:pPr>
        <w:pBdr>
          <w:top w:val="nil"/>
          <w:left w:val="nil"/>
          <w:bottom w:val="nil"/>
          <w:right w:val="nil"/>
          <w:between w:val="nil"/>
        </w:pBdr>
        <w:spacing w:after="120"/>
        <w:jc w:val="both"/>
        <w:rPr>
          <w:rFonts w:ascii="Calibri" w:eastAsia="Calibri" w:hAnsi="Calibri" w:cs="Calibri"/>
          <w:sz w:val="22"/>
          <w:szCs w:val="22"/>
        </w:rPr>
      </w:pPr>
    </w:p>
    <w:p w14:paraId="7C64BE0E" w14:textId="184CD963" w:rsidR="0052244D" w:rsidRDefault="0052244D" w:rsidP="000977F6">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Results</w:t>
      </w:r>
    </w:p>
    <w:p w14:paraId="0E9E2570" w14:textId="7492FF90" w:rsidR="00C21148" w:rsidRDefault="00B45C16" w:rsidP="00C21148">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 xml:space="preserve">In our hospital we have </w:t>
      </w:r>
      <w:r w:rsidR="00CC0B3F">
        <w:rPr>
          <w:rFonts w:ascii="Calibri" w:eastAsia="Calibri" w:hAnsi="Calibri" w:cs="Calibri"/>
          <w:sz w:val="22"/>
          <w:szCs w:val="22"/>
        </w:rPr>
        <w:t xml:space="preserve">EMR </w:t>
      </w:r>
      <w:r>
        <w:rPr>
          <w:rFonts w:ascii="Calibri" w:eastAsia="Calibri" w:hAnsi="Calibri" w:cs="Calibri"/>
          <w:sz w:val="22"/>
          <w:szCs w:val="22"/>
        </w:rPr>
        <w:t>data</w:t>
      </w:r>
      <w:r w:rsidR="00A354A2">
        <w:rPr>
          <w:rFonts w:ascii="Calibri" w:eastAsia="Calibri" w:hAnsi="Calibri" w:cs="Calibri"/>
          <w:sz w:val="22"/>
          <w:szCs w:val="22"/>
        </w:rPr>
        <w:t xml:space="preserve"> </w:t>
      </w:r>
      <w:r w:rsidR="00A354A2">
        <w:rPr>
          <w:rFonts w:ascii="Calibri" w:eastAsia="Calibri" w:hAnsi="Calibri" w:cs="Calibri"/>
          <w:sz w:val="22"/>
          <w:szCs w:val="22"/>
        </w:rPr>
        <w:t xml:space="preserve">safely </w:t>
      </w:r>
      <w:r w:rsidR="00A354A2">
        <w:rPr>
          <w:rFonts w:ascii="Calibri" w:eastAsia="Calibri" w:hAnsi="Calibri" w:cs="Calibri"/>
          <w:sz w:val="22"/>
          <w:szCs w:val="22"/>
        </w:rPr>
        <w:t>stored</w:t>
      </w:r>
      <w:r>
        <w:rPr>
          <w:rFonts w:ascii="Calibri" w:eastAsia="Calibri" w:hAnsi="Calibri" w:cs="Calibri"/>
          <w:sz w:val="22"/>
          <w:szCs w:val="22"/>
        </w:rPr>
        <w:t xml:space="preserve"> in </w:t>
      </w:r>
      <w:proofErr w:type="spellStart"/>
      <w:r>
        <w:rPr>
          <w:rFonts w:ascii="Calibri" w:eastAsia="Calibri" w:hAnsi="Calibri" w:cs="Calibri"/>
          <w:sz w:val="22"/>
          <w:szCs w:val="22"/>
        </w:rPr>
        <w:t>BigQuery</w:t>
      </w:r>
      <w:proofErr w:type="spellEnd"/>
      <w:r>
        <w:rPr>
          <w:rFonts w:ascii="Calibri" w:eastAsia="Calibri" w:hAnsi="Calibri" w:cs="Calibri"/>
          <w:sz w:val="22"/>
          <w:szCs w:val="22"/>
        </w:rPr>
        <w:t xml:space="preserve">. </w:t>
      </w:r>
      <w:r w:rsidR="00C21148">
        <w:rPr>
          <w:rFonts w:ascii="Calibri" w:eastAsia="Calibri" w:hAnsi="Calibri" w:cs="Calibri"/>
          <w:sz w:val="22"/>
          <w:szCs w:val="22"/>
        </w:rPr>
        <w:t xml:space="preserve">The folder structure with the queries, Usagi CSV’s </w:t>
      </w:r>
      <w:r w:rsidR="0070548F">
        <w:rPr>
          <w:rFonts w:ascii="Calibri" w:eastAsia="Calibri" w:hAnsi="Calibri" w:cs="Calibri"/>
          <w:sz w:val="22"/>
          <w:szCs w:val="22"/>
        </w:rPr>
        <w:t>and</w:t>
      </w:r>
      <w:r w:rsidR="00C21148">
        <w:rPr>
          <w:rFonts w:ascii="Calibri" w:eastAsia="Calibri" w:hAnsi="Calibri" w:cs="Calibri"/>
          <w:sz w:val="22"/>
          <w:szCs w:val="22"/>
        </w:rPr>
        <w:t xml:space="preserve"> custom concept CSV’s are stored in Git for version control. The ETL CLI tool runs </w:t>
      </w:r>
      <w:r w:rsidR="00CD0020">
        <w:rPr>
          <w:rFonts w:ascii="Calibri" w:eastAsia="Calibri" w:hAnsi="Calibri" w:cs="Calibri"/>
          <w:sz w:val="22"/>
          <w:szCs w:val="22"/>
        </w:rPr>
        <w:t>o</w:t>
      </w:r>
      <w:r w:rsidR="00C21148">
        <w:rPr>
          <w:rFonts w:ascii="Calibri" w:eastAsia="Calibri" w:hAnsi="Calibri" w:cs="Calibri"/>
          <w:sz w:val="22"/>
          <w:szCs w:val="22"/>
        </w:rPr>
        <w:t xml:space="preserve">n the local computer, it executes the SQL queries in </w:t>
      </w:r>
      <w:proofErr w:type="spellStart"/>
      <w:r w:rsidR="00C21148">
        <w:rPr>
          <w:rFonts w:ascii="Calibri" w:eastAsia="Calibri" w:hAnsi="Calibri" w:cs="Calibri"/>
          <w:sz w:val="22"/>
          <w:szCs w:val="22"/>
        </w:rPr>
        <w:t>BigQuery</w:t>
      </w:r>
      <w:proofErr w:type="spellEnd"/>
      <w:r w:rsidR="00C21148">
        <w:rPr>
          <w:rFonts w:ascii="Calibri" w:eastAsia="Calibri" w:hAnsi="Calibri" w:cs="Calibri"/>
          <w:sz w:val="22"/>
          <w:szCs w:val="22"/>
        </w:rPr>
        <w:t xml:space="preserve">, converts the Usagi and custom concept CSV’s to parquet, uploads them to Cloud Storage and applies them in </w:t>
      </w:r>
      <w:proofErr w:type="spellStart"/>
      <w:r w:rsidR="00C21148">
        <w:rPr>
          <w:rFonts w:ascii="Calibri" w:eastAsia="Calibri" w:hAnsi="Calibri" w:cs="Calibri"/>
          <w:sz w:val="22"/>
          <w:szCs w:val="22"/>
        </w:rPr>
        <w:t>BigQuery</w:t>
      </w:r>
      <w:proofErr w:type="spellEnd"/>
      <w:r w:rsidR="00C21148">
        <w:rPr>
          <w:rFonts w:ascii="Calibri" w:eastAsia="Calibri" w:hAnsi="Calibri" w:cs="Calibri"/>
          <w:sz w:val="22"/>
          <w:szCs w:val="22"/>
        </w:rPr>
        <w:t>. This all with an incredible ease and speed</w:t>
      </w:r>
      <w:r w:rsidR="00464231">
        <w:rPr>
          <w:rFonts w:ascii="Calibri" w:eastAsia="Calibri" w:hAnsi="Calibri" w:cs="Calibri"/>
          <w:sz w:val="22"/>
          <w:szCs w:val="22"/>
        </w:rPr>
        <w:t>, without the need for the users to understand the deep internals of the ETL process.</w:t>
      </w:r>
    </w:p>
    <w:p w14:paraId="466337F7" w14:textId="77777777" w:rsidR="00A96F5E" w:rsidRPr="00C21148" w:rsidRDefault="00A96F5E" w:rsidP="00C21148">
      <w:pPr>
        <w:pBdr>
          <w:top w:val="nil"/>
          <w:left w:val="nil"/>
          <w:bottom w:val="nil"/>
          <w:right w:val="nil"/>
          <w:between w:val="nil"/>
        </w:pBdr>
        <w:spacing w:after="120"/>
        <w:jc w:val="both"/>
        <w:rPr>
          <w:rFonts w:ascii="Calibri" w:eastAsia="Calibri" w:hAnsi="Calibri" w:cs="Calibri"/>
          <w:sz w:val="22"/>
          <w:szCs w:val="22"/>
        </w:rPr>
      </w:pPr>
    </w:p>
    <w:p w14:paraId="7BA06081" w14:textId="77777777" w:rsidR="0052244D" w:rsidRDefault="0052244D" w:rsidP="0052244D">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52A33271" w14:textId="504BB9D4" w:rsidR="0052244D" w:rsidRDefault="00B45C16" w:rsidP="0052244D">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Having a simp</w:t>
      </w:r>
      <w:r w:rsidR="00C21148">
        <w:rPr>
          <w:rFonts w:ascii="Calibri" w:eastAsia="Calibri" w:hAnsi="Calibri" w:cs="Calibri"/>
          <w:color w:val="000000"/>
          <w:sz w:val="22"/>
          <w:szCs w:val="22"/>
        </w:rPr>
        <w:t>lified yet robust ETL tool, makes it possible for hospitals that don’t have specialized data enginee</w:t>
      </w:r>
      <w:r w:rsidR="006D01F9">
        <w:rPr>
          <w:rFonts w:ascii="Calibri" w:eastAsia="Calibri" w:hAnsi="Calibri" w:cs="Calibri"/>
          <w:color w:val="000000"/>
          <w:sz w:val="22"/>
          <w:szCs w:val="22"/>
        </w:rPr>
        <w:t>rs</w:t>
      </w:r>
      <w:r w:rsidR="00C21148">
        <w:rPr>
          <w:rFonts w:ascii="Calibri" w:eastAsia="Calibri" w:hAnsi="Calibri" w:cs="Calibri"/>
          <w:color w:val="000000"/>
          <w:sz w:val="22"/>
          <w:szCs w:val="22"/>
        </w:rPr>
        <w:t>, to engage in the OMOP CMD journey.</w:t>
      </w:r>
      <w:r>
        <w:rPr>
          <w:rFonts w:ascii="Calibri" w:eastAsia="Calibri" w:hAnsi="Calibri" w:cs="Calibri"/>
          <w:color w:val="000000"/>
          <w:sz w:val="22"/>
          <w:szCs w:val="22"/>
        </w:rPr>
        <w:t xml:space="preserve"> </w:t>
      </w:r>
      <w:r w:rsidR="00A33B8E">
        <w:rPr>
          <w:rFonts w:ascii="Calibri" w:eastAsia="Calibri" w:hAnsi="Calibri" w:cs="Calibri"/>
          <w:color w:val="000000"/>
          <w:sz w:val="22"/>
          <w:szCs w:val="22"/>
        </w:rPr>
        <w:t>T</w:t>
      </w:r>
      <w:r w:rsidR="00E8437F">
        <w:rPr>
          <w:rFonts w:ascii="Calibri" w:eastAsia="Calibri" w:hAnsi="Calibri" w:cs="Calibri"/>
          <w:color w:val="000000"/>
          <w:sz w:val="22"/>
          <w:szCs w:val="22"/>
        </w:rPr>
        <w:t>his</w:t>
      </w:r>
      <w:r w:rsidR="00A33B8E">
        <w:rPr>
          <w:rFonts w:ascii="Calibri" w:eastAsia="Calibri" w:hAnsi="Calibri" w:cs="Calibri"/>
          <w:color w:val="000000"/>
          <w:sz w:val="22"/>
          <w:szCs w:val="22"/>
        </w:rPr>
        <w:t xml:space="preserve"> ETL CLI fills a</w:t>
      </w:r>
      <w:r w:rsidR="00E8437F">
        <w:rPr>
          <w:rFonts w:ascii="Calibri" w:eastAsia="Calibri" w:hAnsi="Calibri" w:cs="Calibri"/>
          <w:color w:val="000000"/>
          <w:sz w:val="22"/>
          <w:szCs w:val="22"/>
        </w:rPr>
        <w:t xml:space="preserve"> gap in the OHDSI tooling belt.</w:t>
      </w:r>
    </w:p>
    <w:p w14:paraId="5CBC92E2" w14:textId="77777777" w:rsidR="00A96F5E" w:rsidRDefault="00154631" w:rsidP="00154631">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Style w:val="Verwijzingopmerking"/>
        </w:rPr>
        <w:t/>
      </w:r>
    </w:p>
    <w:p w14:paraId="4584E858" w14:textId="403C19F5" w:rsidR="00154631" w:rsidRPr="0011331C" w:rsidRDefault="00154631" w:rsidP="00154631">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154631">
        <w:rPr>
          <w:rFonts w:ascii="Calibri" w:eastAsia="Calibri" w:hAnsi="Calibri" w:cs="Calibri"/>
          <w:b/>
          <w:color w:val="000000"/>
          <w:sz w:val="22"/>
          <w:szCs w:val="22"/>
        </w:rPr>
        <w:t>Acknowledgment</w:t>
      </w:r>
    </w:p>
    <w:p w14:paraId="16D240A7" w14:textId="77777777" w:rsidR="00154631" w:rsidRPr="00154631" w:rsidRDefault="00154631" w:rsidP="00154631">
      <w:pPr>
        <w:spacing w:after="120"/>
        <w:jc w:val="both"/>
        <w:rPr>
          <w:rFonts w:ascii="Calibri" w:eastAsia="Calibri" w:hAnsi="Calibri" w:cs="Calibri"/>
          <w:color w:val="000000"/>
          <w:sz w:val="22"/>
          <w:szCs w:val="22"/>
        </w:rPr>
      </w:pPr>
      <w:r w:rsidRPr="00154631">
        <w:rPr>
          <w:rFonts w:ascii="Calibri" w:eastAsia="Calibri" w:hAnsi="Calibri" w:cs="Calibri"/>
          <w:color w:val="000000"/>
          <w:sz w:val="22"/>
          <w:szCs w:val="22"/>
        </w:rPr>
        <w:t xml:space="preserve">The authors gratefully acknowledge the Flemish Agency for Innovation and Entrepreneurship (VLAIO) and the EHDEN foundation for supporting this research. </w:t>
      </w:r>
    </w:p>
    <w:p w14:paraId="1B07017D" w14:textId="77777777" w:rsidR="00154631" w:rsidRDefault="00154631" w:rsidP="00154631">
      <w:pPr>
        <w:pStyle w:val="Tekstopmerking"/>
      </w:pPr>
    </w:p>
    <w:p w14:paraId="59D3035F" w14:textId="77777777" w:rsidR="0052244D" w:rsidRDefault="0052244D" w:rsidP="0052244D">
      <w:pPr>
        <w:pBdr>
          <w:top w:val="nil"/>
          <w:left w:val="nil"/>
          <w:bottom w:val="nil"/>
          <w:right w:val="nil"/>
          <w:between w:val="nil"/>
        </w:pBdr>
        <w:spacing w:after="120"/>
        <w:jc w:val="both"/>
        <w:rPr>
          <w:rFonts w:ascii="Calibri" w:eastAsia="Calibri" w:hAnsi="Calibri" w:cs="Calibri"/>
          <w:color w:val="000000"/>
          <w:sz w:val="22"/>
          <w:szCs w:val="22"/>
        </w:rPr>
      </w:pPr>
    </w:p>
    <w:p w14:paraId="0F354A0D" w14:textId="77777777" w:rsidR="0052244D" w:rsidRDefault="0052244D" w:rsidP="0052244D">
      <w:pPr>
        <w:pBdr>
          <w:top w:val="nil"/>
          <w:left w:val="nil"/>
          <w:bottom w:val="nil"/>
          <w:right w:val="nil"/>
          <w:between w:val="nil"/>
        </w:pBdr>
        <w:spacing w:after="120"/>
        <w:jc w:val="both"/>
        <w:rPr>
          <w:rFonts w:ascii="Calibri" w:eastAsia="Calibri" w:hAnsi="Calibri" w:cs="Calibri"/>
          <w:color w:val="000000"/>
          <w:sz w:val="22"/>
          <w:szCs w:val="22"/>
        </w:rPr>
      </w:pPr>
    </w:p>
    <w:p w14:paraId="0A6695D7" w14:textId="77777777" w:rsidR="0052244D" w:rsidRDefault="0052244D" w:rsidP="0052244D">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r>
        <w:rPr>
          <w:rFonts w:ascii="Calibri" w:eastAsia="Calibri" w:hAnsi="Calibri" w:cs="Calibri"/>
          <w:b/>
          <w:sz w:val="22"/>
          <w:szCs w:val="22"/>
        </w:rPr>
        <w:t>/Citations</w:t>
      </w:r>
    </w:p>
    <w:p w14:paraId="1C8F06AA" w14:textId="77777777" w:rsidR="0052244D" w:rsidRPr="00C74B47" w:rsidRDefault="0052244D" w:rsidP="0052244D">
      <w:pPr>
        <w:numPr>
          <w:ilvl w:val="0"/>
          <w:numId w:val="1"/>
        </w:numPr>
        <w:pBdr>
          <w:top w:val="nil"/>
          <w:left w:val="nil"/>
          <w:bottom w:val="nil"/>
          <w:right w:val="nil"/>
          <w:between w:val="nil"/>
        </w:pBdr>
        <w:rPr>
          <w:rFonts w:ascii="Calibri" w:eastAsia="Calibri" w:hAnsi="Calibri" w:cs="Calibri"/>
          <w:sz w:val="22"/>
          <w:szCs w:val="22"/>
        </w:rPr>
      </w:pPr>
      <w:r>
        <w:rPr>
          <w:rFonts w:ascii="Calibri" w:eastAsia="Calibri" w:hAnsi="Calibri" w:cs="Calibri"/>
          <w:color w:val="000000"/>
          <w:sz w:val="22"/>
          <w:szCs w:val="22"/>
        </w:rPr>
        <w:t xml:space="preserve">The Book of OHDSI 6.4 Step 3: </w:t>
      </w:r>
      <w:r w:rsidRPr="00C74B47">
        <w:rPr>
          <w:rFonts w:ascii="Calibri" w:eastAsia="Calibri" w:hAnsi="Calibri" w:cs="Calibri"/>
          <w:color w:val="000000"/>
          <w:sz w:val="22"/>
          <w:szCs w:val="22"/>
        </w:rPr>
        <w:t>Implement the ETL</w:t>
      </w:r>
      <w:r>
        <w:rPr>
          <w:rFonts w:ascii="Calibri" w:eastAsia="Calibri" w:hAnsi="Calibri" w:cs="Calibri"/>
          <w:color w:val="000000"/>
          <w:sz w:val="22"/>
          <w:szCs w:val="22"/>
        </w:rPr>
        <w:t xml:space="preserve">. Available from: </w:t>
      </w:r>
      <w:hyperlink r:id="rId8" w:anchor="step-3-implement-the-etl" w:history="1">
        <w:r w:rsidRPr="003D4516">
          <w:rPr>
            <w:rStyle w:val="Hyperlink"/>
            <w:rFonts w:ascii="Calibri" w:eastAsia="Calibri" w:hAnsi="Calibri" w:cs="Calibri"/>
            <w:sz w:val="22"/>
            <w:szCs w:val="22"/>
          </w:rPr>
          <w:t>https://ohdsi.github.io/TheBookOfOhdsi/ExtractTransformLoad.html#step-3-implement-the-etl</w:t>
        </w:r>
      </w:hyperlink>
    </w:p>
    <w:p w14:paraId="35FF6C05" w14:textId="77777777" w:rsidR="0052244D" w:rsidRDefault="0052244D" w:rsidP="0052244D">
      <w:pPr>
        <w:numPr>
          <w:ilvl w:val="0"/>
          <w:numId w:val="1"/>
        </w:numPr>
        <w:pBdr>
          <w:top w:val="nil"/>
          <w:left w:val="nil"/>
          <w:bottom w:val="nil"/>
          <w:right w:val="nil"/>
          <w:between w:val="nil"/>
        </w:pBdr>
        <w:rPr>
          <w:rFonts w:ascii="Calibri" w:eastAsia="Calibri" w:hAnsi="Calibri" w:cs="Calibri"/>
          <w:color w:val="000000"/>
          <w:sz w:val="22"/>
          <w:szCs w:val="22"/>
        </w:rPr>
      </w:pPr>
      <w:r w:rsidRPr="00C74B47">
        <w:rPr>
          <w:rFonts w:ascii="Calibri" w:eastAsia="Calibri" w:hAnsi="Calibri" w:cs="Calibri"/>
          <w:color w:val="000000"/>
          <w:sz w:val="22"/>
          <w:szCs w:val="22"/>
        </w:rPr>
        <w:t>The Challenge of an Extraction-Transformation-Loading Tool Selection</w:t>
      </w:r>
      <w:r>
        <w:rPr>
          <w:rFonts w:ascii="Calibri" w:eastAsia="Calibri" w:hAnsi="Calibri" w:cs="Calibri"/>
          <w:color w:val="000000"/>
          <w:sz w:val="22"/>
          <w:szCs w:val="22"/>
        </w:rPr>
        <w:t xml:space="preserve">. Available from: </w:t>
      </w:r>
      <w:hyperlink r:id="rId9" w:history="1">
        <w:r w:rsidRPr="003D4516">
          <w:rPr>
            <w:rStyle w:val="Hyperlink"/>
            <w:rFonts w:ascii="Calibri" w:eastAsia="Calibri" w:hAnsi="Calibri" w:cs="Calibri"/>
            <w:sz w:val="22"/>
            <w:szCs w:val="22"/>
          </w:rPr>
          <w:t>https://www.researchgate.net/publication/330468434_The_Challenge_of_an_Extraction-Transformation-Loading_Tool_Selection</w:t>
        </w:r>
      </w:hyperlink>
    </w:p>
    <w:p w14:paraId="22DFC180" w14:textId="77777777" w:rsidR="0052244D" w:rsidRDefault="0052244D" w:rsidP="0052244D">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Usagi software tool. Available from: </w:t>
      </w:r>
      <w:hyperlink r:id="rId10" w:history="1">
        <w:r w:rsidRPr="003D4516">
          <w:rPr>
            <w:rStyle w:val="Hyperlink"/>
            <w:rFonts w:ascii="Calibri" w:eastAsia="Calibri" w:hAnsi="Calibri" w:cs="Calibri"/>
            <w:sz w:val="22"/>
            <w:szCs w:val="22"/>
          </w:rPr>
          <w:t>https://ohdsi.github.io/Usagi/</w:t>
        </w:r>
      </w:hyperlink>
    </w:p>
    <w:p w14:paraId="7D0F227D" w14:textId="41B0BCFB" w:rsidR="0052244D" w:rsidRPr="00464231" w:rsidRDefault="0052244D" w:rsidP="0052244D">
      <w:pPr>
        <w:numPr>
          <w:ilvl w:val="0"/>
          <w:numId w:val="1"/>
        </w:numPr>
        <w:pBdr>
          <w:top w:val="nil"/>
          <w:left w:val="nil"/>
          <w:bottom w:val="nil"/>
          <w:right w:val="nil"/>
          <w:between w:val="nil"/>
        </w:pBdr>
        <w:rPr>
          <w:rStyle w:val="Hyperlink"/>
          <w:rFonts w:ascii="Calibri" w:eastAsia="Calibri" w:hAnsi="Calibri" w:cs="Calibri"/>
          <w:color w:val="000000"/>
          <w:sz w:val="22"/>
          <w:szCs w:val="22"/>
          <w:u w:val="none"/>
        </w:rPr>
      </w:pPr>
      <w:r>
        <w:rPr>
          <w:rFonts w:ascii="Calibri" w:eastAsia="Calibri" w:hAnsi="Calibri" w:cs="Calibri"/>
          <w:color w:val="000000"/>
          <w:sz w:val="22"/>
          <w:szCs w:val="22"/>
        </w:rPr>
        <w:t xml:space="preserve">The Book of OHDSI 4 The common Data Model: CDM diagram. Available from: </w:t>
      </w:r>
      <w:hyperlink r:id="rId11" w:anchor="fig:cdmDiagram" w:history="1">
        <w:r w:rsidRPr="003D4516">
          <w:rPr>
            <w:rStyle w:val="Hyperlink"/>
            <w:rFonts w:ascii="Calibri" w:eastAsia="Calibri" w:hAnsi="Calibri" w:cs="Calibri"/>
            <w:sz w:val="22"/>
            <w:szCs w:val="22"/>
          </w:rPr>
          <w:t>https://ohdsi.github.io/TheBookOfOhdsi/CommonDataModel.html#fig:cdmDiagram</w:t>
        </w:r>
      </w:hyperlink>
    </w:p>
    <w:p w14:paraId="41186A3D" w14:textId="60C51533" w:rsidR="00464231" w:rsidRDefault="00464231" w:rsidP="00464231">
      <w:pPr>
        <w:numPr>
          <w:ilvl w:val="0"/>
          <w:numId w:val="1"/>
        </w:numPr>
        <w:pBdr>
          <w:top w:val="nil"/>
          <w:left w:val="nil"/>
          <w:bottom w:val="nil"/>
          <w:right w:val="nil"/>
          <w:between w:val="nil"/>
        </w:pBdr>
        <w:rPr>
          <w:rFonts w:ascii="Calibri" w:eastAsia="Calibri" w:hAnsi="Calibri" w:cs="Calibri"/>
          <w:color w:val="000000"/>
          <w:sz w:val="22"/>
          <w:szCs w:val="22"/>
        </w:rPr>
      </w:pPr>
      <w:r w:rsidRPr="00464231">
        <w:rPr>
          <w:rFonts w:ascii="Calibri" w:eastAsia="Calibri" w:hAnsi="Calibri" w:cs="Calibri"/>
          <w:color w:val="000000"/>
          <w:sz w:val="22"/>
          <w:szCs w:val="22"/>
        </w:rPr>
        <w:t>A Zone Reference Model for</w:t>
      </w:r>
      <w:r>
        <w:rPr>
          <w:rFonts w:ascii="Calibri" w:eastAsia="Calibri" w:hAnsi="Calibri" w:cs="Calibri"/>
          <w:color w:val="000000"/>
          <w:sz w:val="22"/>
          <w:szCs w:val="22"/>
        </w:rPr>
        <w:t xml:space="preserve"> </w:t>
      </w:r>
      <w:r w:rsidRPr="00464231">
        <w:rPr>
          <w:rFonts w:ascii="Calibri" w:eastAsia="Calibri" w:hAnsi="Calibri" w:cs="Calibri"/>
          <w:color w:val="000000"/>
          <w:sz w:val="22"/>
          <w:szCs w:val="22"/>
        </w:rPr>
        <w:t>Enterprise-Grade</w:t>
      </w:r>
      <w:r>
        <w:rPr>
          <w:rFonts w:ascii="Calibri" w:eastAsia="Calibri" w:hAnsi="Calibri" w:cs="Calibri"/>
          <w:color w:val="000000"/>
          <w:sz w:val="22"/>
          <w:szCs w:val="22"/>
        </w:rPr>
        <w:t xml:space="preserve"> </w:t>
      </w:r>
      <w:r w:rsidRPr="00464231">
        <w:rPr>
          <w:rFonts w:ascii="Calibri" w:eastAsia="Calibri" w:hAnsi="Calibri" w:cs="Calibri"/>
          <w:color w:val="000000"/>
          <w:sz w:val="22"/>
          <w:szCs w:val="22"/>
        </w:rPr>
        <w:t>Data Lake Management</w:t>
      </w:r>
      <w:r>
        <w:rPr>
          <w:rFonts w:ascii="Calibri" w:eastAsia="Calibri" w:hAnsi="Calibri" w:cs="Calibri"/>
          <w:color w:val="000000"/>
          <w:sz w:val="22"/>
          <w:szCs w:val="22"/>
        </w:rPr>
        <w:t xml:space="preserve">. Available from </w:t>
      </w:r>
      <w:hyperlink r:id="rId12" w:history="1">
        <w:r w:rsidR="007358FA" w:rsidRPr="007B14EA">
          <w:rPr>
            <w:rStyle w:val="Hyperlink"/>
            <w:rFonts w:ascii="Calibri" w:eastAsia="Calibri" w:hAnsi="Calibri" w:cs="Calibri"/>
            <w:sz w:val="22"/>
            <w:szCs w:val="22"/>
          </w:rPr>
          <w:t>https://www.ipvs.uni-stuttgart.de/departments/as/publications/giebleca/20_zoneReferenceModel_EDOC_Preprint.pdf</w:t>
        </w:r>
      </w:hyperlink>
    </w:p>
    <w:p w14:paraId="61AF603C" w14:textId="4A5DED49" w:rsidR="00744EC0" w:rsidRPr="007358FA" w:rsidRDefault="00744EC0" w:rsidP="007358FA">
      <w:pPr>
        <w:numPr>
          <w:ilvl w:val="0"/>
          <w:numId w:val="1"/>
        </w:numPr>
        <w:pBdr>
          <w:top w:val="nil"/>
          <w:left w:val="nil"/>
          <w:bottom w:val="nil"/>
          <w:right w:val="nil"/>
          <w:between w:val="nil"/>
        </w:pBdr>
        <w:rPr>
          <w:rFonts w:ascii="Calibri" w:eastAsia="Calibri" w:hAnsi="Calibri" w:cs="Calibri"/>
          <w:color w:val="000000"/>
          <w:sz w:val="22"/>
          <w:szCs w:val="22"/>
        </w:rPr>
      </w:pPr>
      <w:r w:rsidRPr="007358FA">
        <w:rPr>
          <w:rFonts w:ascii="Calibri" w:eastAsia="Calibri" w:hAnsi="Calibri" w:cs="Calibri"/>
          <w:color w:val="000000"/>
          <w:sz w:val="22"/>
          <w:szCs w:val="22"/>
        </w:rPr>
        <w:t xml:space="preserve">Patterns in Practice - Convention Over Configuration By </w:t>
      </w:r>
      <w:hyperlink r:id="rId13" w:history="1">
        <w:r w:rsidRPr="007358FA">
          <w:rPr>
            <w:rFonts w:ascii="Calibri" w:eastAsia="Calibri" w:hAnsi="Calibri" w:cs="Calibri"/>
            <w:color w:val="000000"/>
            <w:sz w:val="22"/>
            <w:szCs w:val="22"/>
          </w:rPr>
          <w:t>Jeremy Miller</w:t>
        </w:r>
      </w:hyperlink>
      <w:r w:rsidRPr="007358FA">
        <w:rPr>
          <w:rFonts w:ascii="Calibri" w:eastAsia="Calibri" w:hAnsi="Calibri" w:cs="Calibri"/>
          <w:color w:val="000000"/>
          <w:sz w:val="22"/>
          <w:szCs w:val="22"/>
        </w:rPr>
        <w:t xml:space="preserve"> February 2009. Available from: </w:t>
      </w:r>
      <w:hyperlink r:id="rId14" w:history="1">
        <w:r w:rsidRPr="007358FA">
          <w:rPr>
            <w:rStyle w:val="Hyperlink"/>
            <w:rFonts w:ascii="Calibri" w:eastAsia="Calibri" w:hAnsi="Calibri" w:cs="Calibri"/>
            <w:sz w:val="22"/>
            <w:szCs w:val="22"/>
          </w:rPr>
          <w:t>https://docs.microsoft.com/en-us/archive/msdn-magazine/2009/february/patterns-in-practice-convention-over-configuration</w:t>
        </w:r>
      </w:hyperlink>
    </w:p>
    <w:p w14:paraId="28BC7521" w14:textId="77777777" w:rsidR="00744EC0" w:rsidRPr="00744EC0" w:rsidRDefault="00744EC0" w:rsidP="007358FA">
      <w:pPr>
        <w:pBdr>
          <w:top w:val="nil"/>
          <w:left w:val="nil"/>
          <w:bottom w:val="nil"/>
          <w:right w:val="nil"/>
          <w:between w:val="nil"/>
        </w:pBdr>
        <w:ind w:left="360"/>
        <w:rPr>
          <w:rFonts w:ascii="Calibri" w:eastAsia="Calibri" w:hAnsi="Calibri" w:cs="Calibri"/>
          <w:color w:val="000000"/>
          <w:sz w:val="22"/>
          <w:szCs w:val="22"/>
        </w:rPr>
      </w:pPr>
    </w:p>
    <w:p w14:paraId="38334942" w14:textId="77777777" w:rsidR="00744EC0" w:rsidRPr="00C74B47" w:rsidRDefault="00744EC0" w:rsidP="00744EC0">
      <w:pPr>
        <w:pBdr>
          <w:top w:val="nil"/>
          <w:left w:val="nil"/>
          <w:bottom w:val="nil"/>
          <w:right w:val="nil"/>
          <w:between w:val="nil"/>
        </w:pBdr>
        <w:ind w:left="360"/>
        <w:rPr>
          <w:rFonts w:ascii="Calibri" w:eastAsia="Calibri" w:hAnsi="Calibri" w:cs="Calibri"/>
          <w:color w:val="000000"/>
          <w:sz w:val="22"/>
          <w:szCs w:val="22"/>
        </w:rPr>
      </w:pPr>
    </w:p>
    <w:p w14:paraId="65BF6156" w14:textId="77777777" w:rsidR="009A61D4" w:rsidRPr="0052244D" w:rsidRDefault="009A61D4" w:rsidP="0052244D"/>
    <w:sectPr w:rsidR="009A61D4" w:rsidRPr="0052244D">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486C86" w14:textId="77777777" w:rsidR="006F322A" w:rsidRDefault="006F322A">
      <w:r>
        <w:separator/>
      </w:r>
    </w:p>
  </w:endnote>
  <w:endnote w:type="continuationSeparator" w:id="0">
    <w:p w14:paraId="60B45F28" w14:textId="77777777" w:rsidR="006F322A" w:rsidRDefault="006F3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CA6C07" w14:textId="77777777" w:rsidR="00B92023" w:rsidRDefault="006F322A">
    <w:pPr>
      <w:pBdr>
        <w:top w:val="nil"/>
        <w:left w:val="nil"/>
        <w:bottom w:val="nil"/>
        <w:right w:val="nil"/>
        <w:between w:val="nil"/>
      </w:pBdr>
      <w:tabs>
        <w:tab w:val="center" w:pos="4320"/>
        <w:tab w:val="right" w:pos="8640"/>
      </w:tabs>
      <w:jc w:val="right"/>
      <w:rPr>
        <w:color w:val="000000"/>
      </w:rPr>
    </w:pPr>
  </w:p>
  <w:p w14:paraId="7A9EF93E" w14:textId="77777777" w:rsidR="00B92023" w:rsidRDefault="006F322A">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2279D5" w14:textId="77777777" w:rsidR="006F322A" w:rsidRDefault="006F322A">
      <w:r>
        <w:separator/>
      </w:r>
    </w:p>
  </w:footnote>
  <w:footnote w:type="continuationSeparator" w:id="0">
    <w:p w14:paraId="7CFA13A7" w14:textId="77777777" w:rsidR="006F322A" w:rsidRDefault="006F32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B128FA"/>
    <w:multiLevelType w:val="multilevel"/>
    <w:tmpl w:val="639E096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918"/>
    <w:rsid w:val="000977F6"/>
    <w:rsid w:val="0011331C"/>
    <w:rsid w:val="00154631"/>
    <w:rsid w:val="001D7FC5"/>
    <w:rsid w:val="00244748"/>
    <w:rsid w:val="00251C6B"/>
    <w:rsid w:val="00282096"/>
    <w:rsid w:val="00464231"/>
    <w:rsid w:val="00484186"/>
    <w:rsid w:val="004A3879"/>
    <w:rsid w:val="00507EE5"/>
    <w:rsid w:val="0052244D"/>
    <w:rsid w:val="006D01F9"/>
    <w:rsid w:val="006F05A3"/>
    <w:rsid w:val="006F322A"/>
    <w:rsid w:val="0070548F"/>
    <w:rsid w:val="00727825"/>
    <w:rsid w:val="007358FA"/>
    <w:rsid w:val="00744EC0"/>
    <w:rsid w:val="00862F2B"/>
    <w:rsid w:val="008945CC"/>
    <w:rsid w:val="008975F2"/>
    <w:rsid w:val="008C58C4"/>
    <w:rsid w:val="00944B1C"/>
    <w:rsid w:val="0096648D"/>
    <w:rsid w:val="009A61D4"/>
    <w:rsid w:val="00A33B8E"/>
    <w:rsid w:val="00A354A2"/>
    <w:rsid w:val="00A37B40"/>
    <w:rsid w:val="00A51D1F"/>
    <w:rsid w:val="00A65A4A"/>
    <w:rsid w:val="00A96F5E"/>
    <w:rsid w:val="00B45C16"/>
    <w:rsid w:val="00C21148"/>
    <w:rsid w:val="00CC0B3F"/>
    <w:rsid w:val="00CD0020"/>
    <w:rsid w:val="00CE7918"/>
    <w:rsid w:val="00D322F2"/>
    <w:rsid w:val="00D4352F"/>
    <w:rsid w:val="00D6001A"/>
    <w:rsid w:val="00D6186A"/>
    <w:rsid w:val="00E24244"/>
    <w:rsid w:val="00E8437F"/>
    <w:rsid w:val="00F45C64"/>
    <w:rsid w:val="00FB71A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D5B05"/>
  <w15:chartTrackingRefBased/>
  <w15:docId w15:val="{14E04A09-48C8-48D8-95A5-A9F787CFD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E7918"/>
    <w:pPr>
      <w:widowControl w:val="0"/>
      <w:spacing w:after="0" w:line="240" w:lineRule="auto"/>
    </w:pPr>
    <w:rPr>
      <w:rFonts w:ascii="Times New Roman" w:eastAsia="Times New Roman" w:hAnsi="Times New Roman" w:cs="Times New Roman"/>
      <w:sz w:val="20"/>
      <w:szCs w:val="20"/>
      <w:lang w:val="en-US" w:eastAsia="nl-BE"/>
    </w:rPr>
  </w:style>
  <w:style w:type="paragraph" w:styleId="Kop1">
    <w:name w:val="heading 1"/>
    <w:basedOn w:val="Standaard"/>
    <w:link w:val="Kop1Char"/>
    <w:uiPriority w:val="9"/>
    <w:qFormat/>
    <w:rsid w:val="00744EC0"/>
    <w:pPr>
      <w:widowControl/>
      <w:spacing w:before="100" w:beforeAutospacing="1" w:after="100" w:afterAutospacing="1"/>
      <w:outlineLvl w:val="0"/>
    </w:pPr>
    <w:rPr>
      <w:b/>
      <w:bCs/>
      <w:kern w:val="36"/>
      <w:sz w:val="48"/>
      <w:szCs w:val="48"/>
      <w:lang w:val="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2244D"/>
    <w:rPr>
      <w:color w:val="0563C1" w:themeColor="hyperlink"/>
      <w:u w:val="single"/>
    </w:rPr>
  </w:style>
  <w:style w:type="character" w:customStyle="1" w:styleId="Kop1Char">
    <w:name w:val="Kop 1 Char"/>
    <w:basedOn w:val="Standaardalinea-lettertype"/>
    <w:link w:val="Kop1"/>
    <w:uiPriority w:val="9"/>
    <w:rsid w:val="00744EC0"/>
    <w:rPr>
      <w:rFonts w:ascii="Times New Roman" w:eastAsia="Times New Roman" w:hAnsi="Times New Roman" w:cs="Times New Roman"/>
      <w:b/>
      <w:bCs/>
      <w:kern w:val="36"/>
      <w:sz w:val="48"/>
      <w:szCs w:val="48"/>
      <w:lang w:eastAsia="nl-BE"/>
    </w:rPr>
  </w:style>
  <w:style w:type="paragraph" w:styleId="Normaalweb">
    <w:name w:val="Normal (Web)"/>
    <w:basedOn w:val="Standaard"/>
    <w:uiPriority w:val="99"/>
    <w:semiHidden/>
    <w:unhideWhenUsed/>
    <w:rsid w:val="00744EC0"/>
    <w:pPr>
      <w:widowControl/>
      <w:spacing w:before="100" w:beforeAutospacing="1" w:after="100" w:afterAutospacing="1"/>
    </w:pPr>
    <w:rPr>
      <w:sz w:val="24"/>
      <w:szCs w:val="24"/>
      <w:lang w:val="nl-BE"/>
    </w:rPr>
  </w:style>
  <w:style w:type="character" w:styleId="Onopgelostemelding">
    <w:name w:val="Unresolved Mention"/>
    <w:basedOn w:val="Standaardalinea-lettertype"/>
    <w:uiPriority w:val="99"/>
    <w:semiHidden/>
    <w:unhideWhenUsed/>
    <w:rsid w:val="00744EC0"/>
    <w:rPr>
      <w:color w:val="605E5C"/>
      <w:shd w:val="clear" w:color="auto" w:fill="E1DFDD"/>
    </w:rPr>
  </w:style>
  <w:style w:type="character" w:styleId="Zwaar">
    <w:name w:val="Strong"/>
    <w:basedOn w:val="Standaardalinea-lettertype"/>
    <w:uiPriority w:val="22"/>
    <w:qFormat/>
    <w:rsid w:val="00744EC0"/>
    <w:rPr>
      <w:b/>
      <w:bCs/>
    </w:rPr>
  </w:style>
  <w:style w:type="paragraph" w:styleId="Bijschrift">
    <w:name w:val="caption"/>
    <w:basedOn w:val="Standaard"/>
    <w:next w:val="Standaard"/>
    <w:uiPriority w:val="35"/>
    <w:unhideWhenUsed/>
    <w:qFormat/>
    <w:rsid w:val="0096648D"/>
    <w:pPr>
      <w:spacing w:after="200"/>
    </w:pPr>
    <w:rPr>
      <w:i/>
      <w:iCs/>
      <w:color w:val="44546A" w:themeColor="text2"/>
      <w:sz w:val="18"/>
      <w:szCs w:val="18"/>
    </w:rPr>
  </w:style>
  <w:style w:type="paragraph" w:styleId="Ballontekst">
    <w:name w:val="Balloon Text"/>
    <w:basedOn w:val="Standaard"/>
    <w:link w:val="BallontekstChar"/>
    <w:uiPriority w:val="99"/>
    <w:semiHidden/>
    <w:unhideWhenUsed/>
    <w:rsid w:val="00244748"/>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44748"/>
    <w:rPr>
      <w:rFonts w:ascii="Segoe UI" w:eastAsia="Times New Roman" w:hAnsi="Segoe UI" w:cs="Segoe UI"/>
      <w:sz w:val="18"/>
      <w:szCs w:val="18"/>
      <w:lang w:val="en-US" w:eastAsia="nl-BE"/>
    </w:rPr>
  </w:style>
  <w:style w:type="paragraph" w:styleId="Tekstopmerking">
    <w:name w:val="annotation text"/>
    <w:basedOn w:val="Standaard"/>
    <w:link w:val="TekstopmerkingChar"/>
    <w:uiPriority w:val="99"/>
    <w:unhideWhenUsed/>
    <w:rsid w:val="00862F2B"/>
  </w:style>
  <w:style w:type="character" w:customStyle="1" w:styleId="TekstopmerkingChar">
    <w:name w:val="Tekst opmerking Char"/>
    <w:basedOn w:val="Standaardalinea-lettertype"/>
    <w:link w:val="Tekstopmerking"/>
    <w:uiPriority w:val="99"/>
    <w:rsid w:val="00862F2B"/>
    <w:rPr>
      <w:rFonts w:ascii="Times New Roman" w:eastAsia="Times New Roman" w:hAnsi="Times New Roman" w:cs="Times New Roman"/>
      <w:sz w:val="20"/>
      <w:szCs w:val="20"/>
      <w:lang w:val="en-US" w:eastAsia="nl-BE"/>
    </w:rPr>
  </w:style>
  <w:style w:type="character" w:styleId="Verwijzingopmerking">
    <w:name w:val="annotation reference"/>
    <w:basedOn w:val="Standaardalinea-lettertype"/>
    <w:uiPriority w:val="99"/>
    <w:semiHidden/>
    <w:unhideWhenUsed/>
    <w:rsid w:val="00154631"/>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3793581">
      <w:bodyDiv w:val="1"/>
      <w:marLeft w:val="0"/>
      <w:marRight w:val="0"/>
      <w:marTop w:val="0"/>
      <w:marBottom w:val="0"/>
      <w:divBdr>
        <w:top w:val="none" w:sz="0" w:space="0" w:color="auto"/>
        <w:left w:val="none" w:sz="0" w:space="0" w:color="auto"/>
        <w:bottom w:val="none" w:sz="0" w:space="0" w:color="auto"/>
        <w:right w:val="none" w:sz="0" w:space="0" w:color="auto"/>
      </w:divBdr>
    </w:div>
    <w:div w:id="1219324039">
      <w:bodyDiv w:val="1"/>
      <w:marLeft w:val="0"/>
      <w:marRight w:val="0"/>
      <w:marTop w:val="0"/>
      <w:marBottom w:val="0"/>
      <w:divBdr>
        <w:top w:val="none" w:sz="0" w:space="0" w:color="auto"/>
        <w:left w:val="none" w:sz="0" w:space="0" w:color="auto"/>
        <w:bottom w:val="none" w:sz="0" w:space="0" w:color="auto"/>
        <w:right w:val="none" w:sz="0" w:space="0" w:color="auto"/>
      </w:divBdr>
    </w:div>
    <w:div w:id="1590389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dsi.github.io/TheBookOfOhdsi/ExtractTransformLoad.html" TargetMode="External"/><Relationship Id="rId13" Type="http://schemas.openxmlformats.org/officeDocument/2006/relationships/hyperlink" Target="https://docs.microsoft.com/en-us/archive/msdn-magazine/2009/february/%5Carchive%5Cmsdn-magazine%5Cauthors%5CJeremy_Miller"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ipvs.uni-stuttgart.de/departments/as/publications/giebleca/20_zoneReferenceModel_EDOC_Preprint.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hdsi.github.io/TheBookOfOhdsi/CommonDataModel.htm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ohdsi.github.io/Usagi/" TargetMode="External"/><Relationship Id="rId4" Type="http://schemas.openxmlformats.org/officeDocument/2006/relationships/webSettings" Target="webSettings.xml"/><Relationship Id="rId9" Type="http://schemas.openxmlformats.org/officeDocument/2006/relationships/hyperlink" Target="https://www.researchgate.net/publication/330468434_The_Challenge_of_an_Extraction-Transformation-Loading_Tool_Selection" TargetMode="External"/><Relationship Id="rId14" Type="http://schemas.openxmlformats.org/officeDocument/2006/relationships/hyperlink" Target="https://docs.microsoft.com/en-us/archive/msdn-magazine/2009/february/patterns-in-practice-convention-over-configuration"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699</TotalTime>
  <Pages>2</Pages>
  <Words>951</Words>
  <Characters>5235</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Lammertyn Pieter-Jan</dc:creator>
  <cp:keywords/>
  <dc:description/>
  <cp:lastModifiedBy>Lammertyn Pieter-Jan</cp:lastModifiedBy>
  <cp:revision>28</cp:revision>
  <dcterms:created xsi:type="dcterms:W3CDTF">2022-06-23T12:55:00Z</dcterms:created>
  <dcterms:modified xsi:type="dcterms:W3CDTF">2022-06-24T19:01:00Z</dcterms:modified>
</cp:coreProperties>
</file>