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0CF65A4" w14:textId="339D4807" w:rsidR="004F07E4" w:rsidRDefault="007F7CFE" w:rsidP="007F7CFE">
      <w:pPr>
        <w:pBdr>
          <w:top w:val="nil"/>
          <w:left w:val="nil"/>
          <w:bottom w:val="nil"/>
          <w:right w:val="nil"/>
          <w:between w:val="nil"/>
        </w:pBdr>
        <w:spacing w:after="280"/>
        <w:jc w:val="both"/>
        <w:rPr>
          <w:rFonts w:ascii="Calibri" w:eastAsia="Calibri" w:hAnsi="Calibri" w:cs="Calibri"/>
          <w:b/>
          <w:sz w:val="22"/>
          <w:szCs w:val="22"/>
          <w:vertAlign w:val="superscript"/>
        </w:rPr>
      </w:pPr>
      <w:r>
        <w:rPr>
          <w:rFonts w:ascii="Calibri" w:eastAsia="Calibri" w:hAnsi="Calibri" w:cs="Calibri"/>
          <w:b/>
          <w:color w:val="000000"/>
          <w:sz w:val="28"/>
          <w:szCs w:val="28"/>
        </w:rPr>
        <w:t>Development of Machine Learning models for Cancer Survival among Lung cancer patients with Tyrosine Kinase Inhibitors (TKIs) treatment</w:t>
      </w:r>
    </w:p>
    <w:p w14:paraId="4D5F4778" w14:textId="3623744E" w:rsidR="0072088C" w:rsidRDefault="003C4D6D" w:rsidP="0072088C">
      <w:pPr>
        <w:pBdr>
          <w:top w:val="nil"/>
          <w:left w:val="nil"/>
          <w:bottom w:val="nil"/>
          <w:right w:val="nil"/>
          <w:between w:val="nil"/>
        </w:pBdr>
        <w:jc w:val="center"/>
        <w:rPr>
          <w:rFonts w:ascii="Calibri" w:eastAsia="Calibri" w:hAnsi="Calibri" w:cs="Calibri"/>
          <w:b/>
          <w:sz w:val="22"/>
          <w:szCs w:val="22"/>
          <w:lang w:val="fr-FR"/>
        </w:rPr>
      </w:pPr>
      <w:r w:rsidRPr="007F7CFE">
        <w:rPr>
          <w:rFonts w:ascii="Calibri" w:eastAsia="Calibri" w:hAnsi="Calibri" w:cs="Calibri"/>
          <w:b/>
          <w:sz w:val="22"/>
          <w:szCs w:val="22"/>
        </w:rPr>
        <w:t xml:space="preserve">Alex PA. </w:t>
      </w:r>
      <w:r w:rsidRPr="003C4D6D">
        <w:rPr>
          <w:rFonts w:ascii="Calibri" w:eastAsia="Calibri" w:hAnsi="Calibri" w:cs="Calibri"/>
          <w:b/>
          <w:sz w:val="22"/>
          <w:szCs w:val="22"/>
          <w:lang w:val="fr-FR"/>
        </w:rPr>
        <w:t>Nguyen</w:t>
      </w:r>
      <w:r w:rsidR="0072088C" w:rsidRPr="0072088C">
        <w:rPr>
          <w:rFonts w:ascii="Calibri" w:eastAsia="Calibri" w:hAnsi="Calibri" w:cs="Calibri"/>
          <w:b/>
          <w:sz w:val="22"/>
          <w:szCs w:val="22"/>
          <w:vertAlign w:val="superscript"/>
          <w:lang w:val="fr-FR"/>
        </w:rPr>
        <w:t>1</w:t>
      </w:r>
      <w:r w:rsidRPr="003C4D6D">
        <w:rPr>
          <w:rFonts w:ascii="Calibri" w:eastAsia="Calibri" w:hAnsi="Calibri" w:cs="Calibri"/>
          <w:b/>
          <w:sz w:val="22"/>
          <w:szCs w:val="22"/>
          <w:lang w:val="fr-FR"/>
        </w:rPr>
        <w:t>, Phuc T. Nguyen</w:t>
      </w:r>
      <w:r w:rsidR="0072088C" w:rsidRPr="0072088C">
        <w:rPr>
          <w:rFonts w:ascii="Calibri" w:eastAsia="Calibri" w:hAnsi="Calibri" w:cs="Calibri"/>
          <w:b/>
          <w:sz w:val="22"/>
          <w:szCs w:val="22"/>
          <w:vertAlign w:val="superscript"/>
          <w:lang w:val="fr-FR"/>
        </w:rPr>
        <w:t>1</w:t>
      </w:r>
      <w:r w:rsidRPr="003C4D6D">
        <w:rPr>
          <w:rFonts w:ascii="Calibri" w:eastAsia="Calibri" w:hAnsi="Calibri" w:cs="Calibri"/>
          <w:b/>
          <w:sz w:val="22"/>
          <w:szCs w:val="22"/>
          <w:lang w:val="fr-FR"/>
        </w:rPr>
        <w:t>,</w:t>
      </w:r>
      <w:r w:rsidR="0072088C">
        <w:rPr>
          <w:rFonts w:ascii="Calibri" w:eastAsia="Calibri" w:hAnsi="Calibri" w:cs="Calibri"/>
          <w:b/>
          <w:sz w:val="22"/>
          <w:szCs w:val="22"/>
          <w:lang w:val="fr-FR"/>
        </w:rPr>
        <w:t xml:space="preserve"> Min-Huei Hsu</w:t>
      </w:r>
      <w:r w:rsidR="0072088C" w:rsidRPr="0072088C">
        <w:rPr>
          <w:rFonts w:ascii="Calibri" w:eastAsia="Calibri" w:hAnsi="Calibri" w:cs="Calibri"/>
          <w:b/>
          <w:sz w:val="22"/>
          <w:szCs w:val="22"/>
          <w:vertAlign w:val="superscript"/>
          <w:lang w:val="fr-FR"/>
        </w:rPr>
        <w:t>1</w:t>
      </w:r>
      <w:r w:rsidR="0072088C">
        <w:rPr>
          <w:rFonts w:ascii="Calibri" w:eastAsia="Calibri" w:hAnsi="Calibri" w:cs="Calibri"/>
          <w:b/>
          <w:sz w:val="22"/>
          <w:szCs w:val="22"/>
          <w:lang w:val="fr-FR"/>
        </w:rPr>
        <w:t>,</w:t>
      </w:r>
      <w:r w:rsidRPr="003C4D6D">
        <w:rPr>
          <w:rFonts w:ascii="Calibri" w:eastAsia="Calibri" w:hAnsi="Calibri" w:cs="Calibri"/>
          <w:b/>
          <w:sz w:val="22"/>
          <w:szCs w:val="22"/>
          <w:lang w:val="fr-FR"/>
        </w:rPr>
        <w:t xml:space="preserve"> Jason C. Hs</w:t>
      </w:r>
      <w:r>
        <w:rPr>
          <w:rFonts w:ascii="Calibri" w:eastAsia="Calibri" w:hAnsi="Calibri" w:cs="Calibri"/>
          <w:b/>
          <w:sz w:val="22"/>
          <w:szCs w:val="22"/>
          <w:lang w:val="fr-FR"/>
        </w:rPr>
        <w:t>u</w:t>
      </w:r>
      <w:r w:rsidR="0072088C" w:rsidRPr="0072088C">
        <w:rPr>
          <w:rFonts w:ascii="Calibri" w:eastAsia="Calibri" w:hAnsi="Calibri" w:cs="Calibri"/>
          <w:b/>
          <w:sz w:val="22"/>
          <w:szCs w:val="22"/>
          <w:vertAlign w:val="superscript"/>
          <w:lang w:val="fr-FR"/>
        </w:rPr>
        <w:t>1</w:t>
      </w:r>
      <w:r w:rsidR="0072088C">
        <w:rPr>
          <w:rFonts w:ascii="Calibri" w:eastAsia="Calibri" w:hAnsi="Calibri" w:cs="Calibri"/>
          <w:b/>
          <w:sz w:val="22"/>
          <w:szCs w:val="22"/>
          <w:vertAlign w:val="superscript"/>
          <w:lang w:val="fr-FR"/>
        </w:rPr>
        <w:t>,</w:t>
      </w:r>
      <w:r w:rsidR="0072088C">
        <w:rPr>
          <w:rFonts w:ascii="Calibri" w:eastAsia="Calibri" w:hAnsi="Calibri" w:cs="Calibri"/>
          <w:b/>
          <w:sz w:val="22"/>
          <w:szCs w:val="22"/>
          <w:lang w:val="fr-FR"/>
        </w:rPr>
        <w:t>*</w:t>
      </w:r>
    </w:p>
    <w:p w14:paraId="0570BF0F" w14:textId="78D59E36" w:rsidR="0072088C" w:rsidRPr="0072088C" w:rsidRDefault="0072088C" w:rsidP="0072088C">
      <w:pPr>
        <w:pBdr>
          <w:top w:val="nil"/>
          <w:left w:val="nil"/>
          <w:bottom w:val="nil"/>
          <w:right w:val="nil"/>
          <w:between w:val="nil"/>
        </w:pBdr>
        <w:jc w:val="center"/>
        <w:rPr>
          <w:rFonts w:ascii="Calibri" w:eastAsia="Calibri" w:hAnsi="Calibri" w:cs="Calibri"/>
          <w:bCs/>
          <w:color w:val="000000"/>
          <w:sz w:val="22"/>
          <w:szCs w:val="22"/>
        </w:rPr>
        <w:sectPr w:rsidR="0072088C" w:rsidRPr="0072088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r w:rsidRPr="0072088C">
        <w:rPr>
          <w:rFonts w:ascii="Calibri" w:eastAsia="Calibri" w:hAnsi="Calibri" w:cs="Calibri"/>
          <w:bCs/>
          <w:sz w:val="22"/>
          <w:szCs w:val="22"/>
          <w:vertAlign w:val="superscript"/>
        </w:rPr>
        <w:t>1</w:t>
      </w:r>
      <w:r w:rsidRPr="0072088C">
        <w:rPr>
          <w:rFonts w:ascii="Calibri" w:eastAsia="Calibri" w:hAnsi="Calibri" w:cs="Calibri"/>
          <w:bCs/>
          <w:sz w:val="22"/>
          <w:szCs w:val="22"/>
        </w:rPr>
        <w:t>Clinical Data Center, Office of Data Science, Taipei Medical University; *Corresponding author;</w:t>
      </w:r>
    </w:p>
    <w:p w14:paraId="515E46CA" w14:textId="77777777" w:rsidR="004F07E4" w:rsidRDefault="00EF5F67">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7851F6DB" w14:textId="42F0D7DB" w:rsidR="00DF1389" w:rsidRDefault="00DF1389">
      <w:pPr>
        <w:pBdr>
          <w:top w:val="nil"/>
          <w:left w:val="nil"/>
          <w:bottom w:val="nil"/>
          <w:right w:val="nil"/>
          <w:between w:val="nil"/>
        </w:pBdr>
        <w:spacing w:after="120"/>
        <w:jc w:val="both"/>
        <w:rPr>
          <w:rFonts w:ascii="Calibri" w:eastAsia="Calibri" w:hAnsi="Calibri" w:cs="Calibri"/>
          <w:color w:val="000000"/>
          <w:sz w:val="22"/>
          <w:szCs w:val="22"/>
        </w:rPr>
      </w:pPr>
      <w:r w:rsidRPr="00DF1389">
        <w:rPr>
          <w:rFonts w:ascii="Calibri" w:eastAsia="Calibri" w:hAnsi="Calibri" w:cs="Calibri"/>
          <w:color w:val="000000"/>
          <w:sz w:val="22"/>
          <w:szCs w:val="22"/>
        </w:rPr>
        <w:t>Lung cancer is the most common cause of death worldwide, including in Taiwan. Mutation in the EGFR gene is a driver in lung adenocarcinoma as this gene is overexpressed in more than 50% of NSCLC in Asia</w:t>
      </w:r>
      <w:r>
        <w:rPr>
          <w:rFonts w:ascii="Calibri" w:eastAsia="Calibri" w:hAnsi="Calibri" w:cs="Calibri"/>
          <w:color w:val="000000"/>
          <w:sz w:val="22"/>
          <w:szCs w:val="22"/>
        </w:rPr>
        <w:t>.</w:t>
      </w:r>
      <w:r w:rsidR="00B47B0B">
        <w:rPr>
          <w:rFonts w:ascii="Calibri" w:eastAsia="Calibri" w:hAnsi="Calibri" w:cs="Calibri"/>
          <w:color w:val="000000"/>
          <w:sz w:val="22"/>
          <w:szCs w:val="22"/>
        </w:rPr>
        <w:t xml:space="preserve"> </w:t>
      </w:r>
      <w:r w:rsidR="00B47B0B" w:rsidRPr="00B47B0B">
        <w:rPr>
          <w:rFonts w:ascii="Calibri" w:eastAsia="Calibri" w:hAnsi="Calibri" w:cs="Calibri"/>
          <w:color w:val="000000"/>
          <w:sz w:val="22"/>
          <w:szCs w:val="22"/>
        </w:rPr>
        <w:t xml:space="preserve">Previous studies had shown that treatment with EGFR‐TKIs offered a better response rate and produced </w:t>
      </w:r>
      <w:r w:rsidR="00F10043">
        <w:rPr>
          <w:rFonts w:ascii="Calibri" w:eastAsia="Calibri" w:hAnsi="Calibri" w:cs="Calibri"/>
          <w:color w:val="000000"/>
          <w:sz w:val="22"/>
          <w:szCs w:val="22"/>
        </w:rPr>
        <w:t>fewer</w:t>
      </w:r>
      <w:r w:rsidR="00B47B0B" w:rsidRPr="00B47B0B">
        <w:rPr>
          <w:rFonts w:ascii="Calibri" w:eastAsia="Calibri" w:hAnsi="Calibri" w:cs="Calibri"/>
          <w:color w:val="000000"/>
          <w:sz w:val="22"/>
          <w:szCs w:val="22"/>
        </w:rPr>
        <w:t xml:space="preserve"> adverse events than platinum‐based chemotherapy.</w:t>
      </w:r>
      <w:r w:rsidR="00F10043">
        <w:rPr>
          <w:rFonts w:ascii="Calibri" w:eastAsia="Calibri" w:hAnsi="Calibri" w:cs="Calibri"/>
          <w:color w:val="000000"/>
          <w:sz w:val="22"/>
          <w:szCs w:val="22"/>
        </w:rPr>
        <w:t xml:space="preserve"> </w:t>
      </w:r>
      <w:r w:rsidR="00F10043" w:rsidRPr="00F10043">
        <w:rPr>
          <w:rFonts w:ascii="Calibri" w:eastAsia="Calibri" w:hAnsi="Calibri" w:cs="Calibri"/>
          <w:color w:val="000000"/>
          <w:sz w:val="22"/>
          <w:szCs w:val="22"/>
        </w:rPr>
        <w:t>Most patients benefited from TKI therapies, but 5%‐10% of patients did not achieve disease control when administered EGFR‐TKIs and therefore acquired drug resistance within 10‐12 mo</w:t>
      </w:r>
      <w:r w:rsidR="00F10043">
        <w:rPr>
          <w:rFonts w:ascii="Calibri" w:eastAsia="Calibri" w:hAnsi="Calibri" w:cs="Calibri"/>
          <w:color w:val="000000"/>
          <w:sz w:val="22"/>
          <w:szCs w:val="22"/>
        </w:rPr>
        <w:t>nths</w:t>
      </w:r>
      <w:r w:rsidR="0079266A">
        <w:rPr>
          <w:rFonts w:ascii="Calibri" w:eastAsia="Calibri" w:hAnsi="Calibri" w:cs="Calibri"/>
          <w:color w:val="000000"/>
          <w:sz w:val="22"/>
          <w:szCs w:val="22"/>
        </w:rPr>
        <w:t>.</w:t>
      </w:r>
    </w:p>
    <w:p w14:paraId="2C95BD08" w14:textId="5E8B38CF" w:rsidR="0079266A" w:rsidRDefault="0079266A">
      <w:pPr>
        <w:pBdr>
          <w:top w:val="nil"/>
          <w:left w:val="nil"/>
          <w:bottom w:val="nil"/>
          <w:right w:val="nil"/>
          <w:between w:val="nil"/>
        </w:pBdr>
        <w:spacing w:after="120"/>
        <w:jc w:val="both"/>
        <w:rPr>
          <w:rFonts w:ascii="Calibri" w:eastAsia="Calibri" w:hAnsi="Calibri" w:cs="Calibri"/>
          <w:color w:val="000000"/>
          <w:sz w:val="22"/>
          <w:szCs w:val="22"/>
        </w:rPr>
      </w:pPr>
      <w:r w:rsidRPr="0079266A">
        <w:rPr>
          <w:rFonts w:ascii="Calibri" w:eastAsia="Calibri" w:hAnsi="Calibri" w:cs="Calibri"/>
          <w:color w:val="000000"/>
          <w:sz w:val="22"/>
          <w:szCs w:val="22"/>
        </w:rPr>
        <w:t xml:space="preserve">The accurate prediction of disease prognosis and the outcome of drug treatment, which may serve as a reference for treatment decision-making and drug selection, has become an important topic in clinical medicine. Artificial intelligence (AI) has been increasingly used in medical research and clinical practice. </w:t>
      </w:r>
      <w:r w:rsidR="00506A9C">
        <w:rPr>
          <w:rFonts w:ascii="Calibri" w:eastAsia="Calibri" w:hAnsi="Calibri" w:cs="Calibri"/>
          <w:color w:val="000000"/>
          <w:sz w:val="22"/>
          <w:szCs w:val="22"/>
        </w:rPr>
        <w:t>Developing</w:t>
      </w:r>
      <w:r w:rsidRPr="0079266A">
        <w:rPr>
          <w:rFonts w:ascii="Calibri" w:eastAsia="Calibri" w:hAnsi="Calibri" w:cs="Calibri"/>
          <w:color w:val="000000"/>
          <w:sz w:val="22"/>
          <w:szCs w:val="22"/>
        </w:rPr>
        <w:t xml:space="preserve"> disease risk and prognosis prediction models using machine learning or deep learning algorithms with big data is a major area of academic research based on AI in the medical field.</w:t>
      </w:r>
    </w:p>
    <w:p w14:paraId="0269F119" w14:textId="264E245D" w:rsidR="00F0444F" w:rsidRDefault="00F0444F">
      <w:pPr>
        <w:pBdr>
          <w:top w:val="nil"/>
          <w:left w:val="nil"/>
          <w:bottom w:val="nil"/>
          <w:right w:val="nil"/>
          <w:between w:val="nil"/>
        </w:pBdr>
        <w:spacing w:after="120"/>
        <w:jc w:val="both"/>
        <w:rPr>
          <w:rFonts w:ascii="Calibri" w:eastAsia="Calibri" w:hAnsi="Calibri" w:cs="Calibri"/>
          <w:color w:val="000000"/>
          <w:sz w:val="22"/>
          <w:szCs w:val="22"/>
        </w:rPr>
      </w:pPr>
      <w:r w:rsidRPr="00F0444F">
        <w:rPr>
          <w:rFonts w:ascii="Calibri" w:eastAsia="Calibri" w:hAnsi="Calibri" w:cs="Calibri"/>
          <w:color w:val="000000"/>
          <w:sz w:val="22"/>
          <w:szCs w:val="22"/>
        </w:rPr>
        <w:t xml:space="preserve">In this study, we aimed to develop lung cancer survival prediction models </w:t>
      </w:r>
      <w:r w:rsidR="008049E1">
        <w:rPr>
          <w:rFonts w:ascii="Calibri" w:eastAsia="Calibri" w:hAnsi="Calibri" w:cs="Calibri"/>
          <w:color w:val="000000"/>
          <w:sz w:val="22"/>
          <w:szCs w:val="22"/>
        </w:rPr>
        <w:t xml:space="preserve">among patients with TKIs treatment </w:t>
      </w:r>
      <w:r w:rsidRPr="00F0444F">
        <w:rPr>
          <w:rFonts w:ascii="Calibri" w:eastAsia="Calibri" w:hAnsi="Calibri" w:cs="Calibri"/>
          <w:color w:val="000000"/>
          <w:sz w:val="22"/>
          <w:szCs w:val="22"/>
        </w:rPr>
        <w:t xml:space="preserve">using a larger number of samples and different </w:t>
      </w:r>
      <w:r w:rsidR="00506A9C">
        <w:rPr>
          <w:rFonts w:ascii="Calibri" w:eastAsia="Calibri" w:hAnsi="Calibri" w:cs="Calibri"/>
          <w:color w:val="000000"/>
          <w:sz w:val="22"/>
          <w:szCs w:val="22"/>
        </w:rPr>
        <w:t>data types</w:t>
      </w:r>
      <w:r w:rsidRPr="00F0444F">
        <w:rPr>
          <w:rFonts w:ascii="Calibri" w:eastAsia="Calibri" w:hAnsi="Calibri" w:cs="Calibri"/>
          <w:color w:val="000000"/>
          <w:sz w:val="22"/>
          <w:szCs w:val="22"/>
        </w:rPr>
        <w:t xml:space="preserve"> and various machine learning algorithms.</w:t>
      </w:r>
    </w:p>
    <w:p w14:paraId="54C3C5B3" w14:textId="77777777" w:rsidR="00B47B0B" w:rsidRDefault="00B47B0B">
      <w:pPr>
        <w:pBdr>
          <w:top w:val="nil"/>
          <w:left w:val="nil"/>
          <w:bottom w:val="nil"/>
          <w:right w:val="nil"/>
          <w:between w:val="nil"/>
        </w:pBdr>
        <w:spacing w:after="120"/>
        <w:jc w:val="both"/>
        <w:rPr>
          <w:rFonts w:ascii="Calibri" w:eastAsia="Calibri" w:hAnsi="Calibri" w:cs="Calibri"/>
          <w:color w:val="000000"/>
          <w:sz w:val="22"/>
          <w:szCs w:val="22"/>
        </w:rPr>
      </w:pPr>
    </w:p>
    <w:p w14:paraId="17996F0B" w14:textId="214BE9B8" w:rsidR="004F07E4" w:rsidRDefault="00EF5F67">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7445C844" w14:textId="54E67258" w:rsidR="004F07E4" w:rsidRPr="00CF0D82" w:rsidRDefault="00D522F4">
      <w:pPr>
        <w:pBdr>
          <w:top w:val="nil"/>
          <w:left w:val="nil"/>
          <w:bottom w:val="nil"/>
          <w:right w:val="nil"/>
          <w:between w:val="nil"/>
        </w:pBdr>
        <w:spacing w:after="120"/>
        <w:jc w:val="both"/>
        <w:rPr>
          <w:rFonts w:ascii="Calibri" w:eastAsia="Calibri" w:hAnsi="Calibri" w:cs="Calibri"/>
          <w:b/>
          <w:bCs/>
          <w:sz w:val="22"/>
          <w:szCs w:val="22"/>
        </w:rPr>
      </w:pPr>
      <w:r w:rsidRPr="00CF0D82">
        <w:rPr>
          <w:rFonts w:ascii="Calibri" w:eastAsia="Calibri" w:hAnsi="Calibri" w:cs="Calibri"/>
          <w:b/>
          <w:bCs/>
          <w:sz w:val="22"/>
          <w:szCs w:val="22"/>
        </w:rPr>
        <w:t>Study Design and Data Source</w:t>
      </w:r>
    </w:p>
    <w:p w14:paraId="27BD8EC9" w14:textId="004D0890" w:rsidR="00D522F4" w:rsidRDefault="00D522F4">
      <w:pPr>
        <w:pBdr>
          <w:top w:val="nil"/>
          <w:left w:val="nil"/>
          <w:bottom w:val="nil"/>
          <w:right w:val="nil"/>
          <w:between w:val="nil"/>
        </w:pBdr>
        <w:spacing w:after="120"/>
        <w:jc w:val="both"/>
        <w:rPr>
          <w:rFonts w:ascii="Calibri" w:eastAsia="Calibri" w:hAnsi="Calibri" w:cs="Calibri"/>
          <w:bCs/>
          <w:sz w:val="22"/>
          <w:szCs w:val="22"/>
        </w:rPr>
      </w:pPr>
      <w:r w:rsidRPr="00D522F4">
        <w:rPr>
          <w:rFonts w:ascii="Calibri" w:eastAsia="Calibri" w:hAnsi="Calibri" w:cs="Calibri"/>
          <w:bCs/>
          <w:sz w:val="22"/>
          <w:szCs w:val="22"/>
        </w:rPr>
        <w:t>We conducted a retrospective study in which we obtained the data from the Taiwan Cancer Registry (TCR) database and the Taipei Medical University Clinical Research Database (TMUCRD).</w:t>
      </w:r>
      <w:r w:rsidR="004C7B63">
        <w:rPr>
          <w:rFonts w:ascii="Calibri" w:eastAsia="Calibri" w:hAnsi="Calibri" w:cs="Calibri"/>
          <w:bCs/>
          <w:sz w:val="22"/>
          <w:szCs w:val="22"/>
        </w:rPr>
        <w:t xml:space="preserve"> </w:t>
      </w:r>
      <w:r w:rsidR="004C7B63" w:rsidRPr="004C7B63">
        <w:rPr>
          <w:rFonts w:ascii="Calibri" w:eastAsia="Calibri" w:hAnsi="Calibri" w:cs="Calibri"/>
          <w:bCs/>
          <w:sz w:val="22"/>
          <w:szCs w:val="22"/>
        </w:rPr>
        <w:t>The TMUCRD stores various electronic medical records from three hospitals in Taiwan - Taipei Medical University Hospital (TMUH), Wan-Fang Hospital (WFH), and Shuang-Ho Hospital (SHH). The database contains the electronic medical record data of 3.8 million people accumulated from 1998 to 2020, including structured and unstructured data.</w:t>
      </w:r>
    </w:p>
    <w:p w14:paraId="770A9CA3" w14:textId="764C40E8" w:rsidR="004245F1" w:rsidRPr="004245F1" w:rsidRDefault="004245F1">
      <w:pPr>
        <w:pBdr>
          <w:top w:val="nil"/>
          <w:left w:val="nil"/>
          <w:bottom w:val="nil"/>
          <w:right w:val="nil"/>
          <w:between w:val="nil"/>
        </w:pBdr>
        <w:spacing w:after="120"/>
        <w:jc w:val="both"/>
        <w:rPr>
          <w:rFonts w:ascii="Calibri" w:eastAsia="Calibri" w:hAnsi="Calibri" w:cs="Calibri"/>
          <w:b/>
          <w:sz w:val="22"/>
          <w:szCs w:val="22"/>
        </w:rPr>
      </w:pPr>
      <w:r w:rsidRPr="004245F1">
        <w:rPr>
          <w:rFonts w:ascii="Calibri" w:eastAsia="Calibri" w:hAnsi="Calibri" w:cs="Calibri"/>
          <w:b/>
          <w:sz w:val="22"/>
          <w:szCs w:val="22"/>
        </w:rPr>
        <w:t>Cohort Selection</w:t>
      </w:r>
    </w:p>
    <w:p w14:paraId="6662EE4E" w14:textId="20464ADD" w:rsidR="004245F1" w:rsidRDefault="004245F1">
      <w:pPr>
        <w:pBdr>
          <w:top w:val="nil"/>
          <w:left w:val="nil"/>
          <w:bottom w:val="nil"/>
          <w:right w:val="nil"/>
          <w:between w:val="nil"/>
        </w:pBdr>
        <w:spacing w:after="120"/>
        <w:jc w:val="both"/>
        <w:rPr>
          <w:rFonts w:ascii="Calibri" w:eastAsia="Calibri" w:hAnsi="Calibri" w:cs="Calibri"/>
          <w:bCs/>
          <w:sz w:val="22"/>
          <w:szCs w:val="22"/>
        </w:rPr>
      </w:pPr>
      <w:r w:rsidRPr="004245F1">
        <w:rPr>
          <w:rFonts w:ascii="Calibri" w:eastAsia="Calibri" w:hAnsi="Calibri" w:cs="Calibri"/>
          <w:bCs/>
          <w:sz w:val="22"/>
          <w:szCs w:val="22"/>
        </w:rPr>
        <w:t>This study selected patients with lung cancer (ICD-O-3 code: C33, C34.1) from 2008 to 2018 in the TCR database. Exclusion criteria included individuals under 20, SCLC patients, and patients who did not receive lung cancer treatment in the three hospitals.</w:t>
      </w:r>
      <w:r w:rsidR="009346BD">
        <w:rPr>
          <w:rFonts w:ascii="Calibri" w:eastAsia="Calibri" w:hAnsi="Calibri" w:cs="Calibri"/>
          <w:bCs/>
          <w:sz w:val="22"/>
          <w:szCs w:val="22"/>
        </w:rPr>
        <w:t xml:space="preserve"> Following that</w:t>
      </w:r>
      <w:r w:rsidR="00F059D9">
        <w:rPr>
          <w:rFonts w:ascii="Calibri" w:eastAsia="Calibri" w:hAnsi="Calibri" w:cs="Calibri"/>
          <w:bCs/>
          <w:sz w:val="22"/>
          <w:szCs w:val="22"/>
        </w:rPr>
        <w:t>,</w:t>
      </w:r>
      <w:r w:rsidR="009346BD">
        <w:rPr>
          <w:rFonts w:ascii="Calibri" w:eastAsia="Calibri" w:hAnsi="Calibri" w:cs="Calibri"/>
          <w:bCs/>
          <w:sz w:val="22"/>
          <w:szCs w:val="22"/>
        </w:rPr>
        <w:t xml:space="preserve"> o</w:t>
      </w:r>
      <w:r w:rsidR="009346BD" w:rsidRPr="009346BD">
        <w:rPr>
          <w:rFonts w:ascii="Calibri" w:eastAsia="Calibri" w:hAnsi="Calibri" w:cs="Calibri"/>
          <w:bCs/>
          <w:sz w:val="22"/>
          <w:szCs w:val="22"/>
        </w:rPr>
        <w:t>nly cancer patients who were undergoing</w:t>
      </w:r>
      <w:r w:rsidR="009346BD">
        <w:rPr>
          <w:rFonts w:ascii="Calibri" w:eastAsia="Calibri" w:hAnsi="Calibri" w:cs="Calibri"/>
          <w:bCs/>
          <w:sz w:val="22"/>
          <w:szCs w:val="22"/>
        </w:rPr>
        <w:t xml:space="preserve"> TKIs</w:t>
      </w:r>
      <w:r w:rsidR="009346BD" w:rsidRPr="009346BD">
        <w:rPr>
          <w:rFonts w:ascii="Calibri" w:eastAsia="Calibri" w:hAnsi="Calibri" w:cs="Calibri"/>
          <w:bCs/>
          <w:sz w:val="22"/>
          <w:szCs w:val="22"/>
        </w:rPr>
        <w:t xml:space="preserve"> (</w:t>
      </w:r>
      <w:r w:rsidR="00F059D9">
        <w:rPr>
          <w:rFonts w:ascii="Calibri" w:eastAsia="Calibri" w:hAnsi="Calibri" w:cs="Calibri"/>
          <w:bCs/>
          <w:sz w:val="22"/>
          <w:szCs w:val="22"/>
        </w:rPr>
        <w:t>i.e.,</w:t>
      </w:r>
      <w:r w:rsidR="009346BD" w:rsidRPr="009346BD">
        <w:rPr>
          <w:rFonts w:ascii="Calibri" w:eastAsia="Calibri" w:hAnsi="Calibri" w:cs="Calibri"/>
          <w:bCs/>
          <w:sz w:val="22"/>
          <w:szCs w:val="22"/>
        </w:rPr>
        <w:t xml:space="preserve"> patients using EGFR‐TKIs, ATC codes L01E</w:t>
      </w:r>
      <w:r w:rsidR="009346BD">
        <w:rPr>
          <w:rFonts w:ascii="Calibri" w:eastAsia="Calibri" w:hAnsi="Calibri" w:cs="Calibri"/>
          <w:bCs/>
          <w:sz w:val="22"/>
          <w:szCs w:val="22"/>
        </w:rPr>
        <w:t>B</w:t>
      </w:r>
      <w:r w:rsidR="009346BD" w:rsidRPr="009346BD">
        <w:rPr>
          <w:rFonts w:ascii="Calibri" w:eastAsia="Calibri" w:hAnsi="Calibri" w:cs="Calibri"/>
          <w:bCs/>
          <w:sz w:val="22"/>
          <w:szCs w:val="22"/>
        </w:rPr>
        <w:t>) were included in our study cohorts.</w:t>
      </w:r>
    </w:p>
    <w:p w14:paraId="43B2D34E" w14:textId="6FC0BD55" w:rsidR="004769B5" w:rsidRPr="00B051E3" w:rsidRDefault="004769B5">
      <w:pPr>
        <w:pBdr>
          <w:top w:val="nil"/>
          <w:left w:val="nil"/>
          <w:bottom w:val="nil"/>
          <w:right w:val="nil"/>
          <w:between w:val="nil"/>
        </w:pBdr>
        <w:spacing w:after="120"/>
        <w:jc w:val="both"/>
        <w:rPr>
          <w:rFonts w:ascii="Calibri" w:eastAsia="Calibri" w:hAnsi="Calibri" w:cs="Calibri"/>
          <w:b/>
          <w:sz w:val="22"/>
          <w:szCs w:val="22"/>
        </w:rPr>
      </w:pPr>
      <w:r w:rsidRPr="00B051E3">
        <w:rPr>
          <w:rFonts w:ascii="Calibri" w:eastAsia="Calibri" w:hAnsi="Calibri" w:cs="Calibri"/>
          <w:b/>
          <w:sz w:val="22"/>
          <w:szCs w:val="22"/>
        </w:rPr>
        <w:t>Outcome Measurement</w:t>
      </w:r>
    </w:p>
    <w:p w14:paraId="502C475C" w14:textId="0CF1E24E" w:rsidR="002122DB" w:rsidRDefault="00A21427">
      <w:pPr>
        <w:pBdr>
          <w:top w:val="nil"/>
          <w:left w:val="nil"/>
          <w:bottom w:val="nil"/>
          <w:right w:val="nil"/>
          <w:between w:val="nil"/>
        </w:pBdr>
        <w:spacing w:after="120"/>
        <w:jc w:val="both"/>
        <w:rPr>
          <w:rFonts w:ascii="Calibri" w:eastAsia="Calibri" w:hAnsi="Calibri" w:cs="Calibri"/>
          <w:bCs/>
          <w:sz w:val="22"/>
          <w:szCs w:val="22"/>
        </w:rPr>
      </w:pPr>
      <w:r>
        <w:rPr>
          <w:rFonts w:ascii="Calibri" w:eastAsia="Calibri" w:hAnsi="Calibri" w:cs="Calibri"/>
          <w:bCs/>
          <w:sz w:val="22"/>
          <w:szCs w:val="22"/>
        </w:rPr>
        <w:t>T</w:t>
      </w:r>
      <w:r w:rsidRPr="00A21427">
        <w:rPr>
          <w:rFonts w:ascii="Calibri" w:eastAsia="Calibri" w:hAnsi="Calibri" w:cs="Calibri"/>
          <w:bCs/>
          <w:sz w:val="22"/>
          <w:szCs w:val="22"/>
        </w:rPr>
        <w:t xml:space="preserve">he outcome of this study was death within two years following diagnosis. Data were censored at the date of death or loss to follow-up, </w:t>
      </w:r>
      <w:r w:rsidR="003A0CC5">
        <w:rPr>
          <w:rFonts w:ascii="Calibri" w:eastAsia="Calibri" w:hAnsi="Calibri" w:cs="Calibri"/>
          <w:bCs/>
          <w:sz w:val="22"/>
          <w:szCs w:val="22"/>
        </w:rPr>
        <w:t>insurance termination, or the study's end</w:t>
      </w:r>
      <w:r w:rsidRPr="00A21427">
        <w:rPr>
          <w:rFonts w:ascii="Calibri" w:eastAsia="Calibri" w:hAnsi="Calibri" w:cs="Calibri"/>
          <w:bCs/>
          <w:sz w:val="22"/>
          <w:szCs w:val="22"/>
        </w:rPr>
        <w:t xml:space="preserve"> on December 31, 20</w:t>
      </w:r>
      <w:r>
        <w:rPr>
          <w:rFonts w:ascii="Calibri" w:eastAsia="Calibri" w:hAnsi="Calibri" w:cs="Calibri"/>
          <w:bCs/>
          <w:sz w:val="22"/>
          <w:szCs w:val="22"/>
        </w:rPr>
        <w:t>20</w:t>
      </w:r>
      <w:r w:rsidRPr="00A21427">
        <w:rPr>
          <w:rFonts w:ascii="Calibri" w:eastAsia="Calibri" w:hAnsi="Calibri" w:cs="Calibri"/>
          <w:bCs/>
          <w:sz w:val="22"/>
          <w:szCs w:val="22"/>
        </w:rPr>
        <w:t>.</w:t>
      </w:r>
    </w:p>
    <w:p w14:paraId="03709E58" w14:textId="5545E432" w:rsidR="004430A9" w:rsidRPr="009B0435" w:rsidRDefault="004430A9">
      <w:pPr>
        <w:pBdr>
          <w:top w:val="nil"/>
          <w:left w:val="nil"/>
          <w:bottom w:val="nil"/>
          <w:right w:val="nil"/>
          <w:between w:val="nil"/>
        </w:pBdr>
        <w:spacing w:after="120"/>
        <w:jc w:val="both"/>
        <w:rPr>
          <w:rFonts w:ascii="Calibri" w:eastAsia="Calibri" w:hAnsi="Calibri" w:cs="Calibri"/>
          <w:b/>
          <w:sz w:val="22"/>
          <w:szCs w:val="22"/>
        </w:rPr>
      </w:pPr>
      <w:r w:rsidRPr="009B0435">
        <w:rPr>
          <w:rFonts w:ascii="Calibri" w:eastAsia="Calibri" w:hAnsi="Calibri" w:cs="Calibri"/>
          <w:b/>
          <w:sz w:val="22"/>
          <w:szCs w:val="22"/>
        </w:rPr>
        <w:t>Feature Selection</w:t>
      </w:r>
    </w:p>
    <w:p w14:paraId="75503EA8" w14:textId="1AC9C90E" w:rsidR="00803E28" w:rsidRDefault="00F97162">
      <w:pPr>
        <w:pBdr>
          <w:top w:val="nil"/>
          <w:left w:val="nil"/>
          <w:bottom w:val="nil"/>
          <w:right w:val="nil"/>
          <w:between w:val="nil"/>
        </w:pBdr>
        <w:spacing w:after="120"/>
        <w:jc w:val="both"/>
        <w:rPr>
          <w:rFonts w:ascii="Calibri" w:eastAsia="Calibri" w:hAnsi="Calibri" w:cs="Calibri"/>
          <w:bCs/>
          <w:sz w:val="22"/>
          <w:szCs w:val="22"/>
        </w:rPr>
      </w:pPr>
      <w:r w:rsidRPr="00F97162">
        <w:rPr>
          <w:rFonts w:ascii="Calibri" w:eastAsia="Calibri" w:hAnsi="Calibri" w:cs="Calibri"/>
          <w:bCs/>
          <w:sz w:val="22"/>
          <w:szCs w:val="22"/>
        </w:rPr>
        <w:t xml:space="preserve">The selected features were as follows: (1) Demographic information: gender, age, blood type, BMI, </w:t>
      </w:r>
      <w:r w:rsidRPr="00F97162">
        <w:rPr>
          <w:rFonts w:ascii="Calibri" w:eastAsia="Calibri" w:hAnsi="Calibri" w:cs="Calibri"/>
          <w:bCs/>
          <w:sz w:val="22"/>
          <w:szCs w:val="22"/>
        </w:rPr>
        <w:lastRenderedPageBreak/>
        <w:t>smoking, drinking; (2) Cancer condition: tumor size, cancer stage, time to event (death); (3) Comorbidit</w:t>
      </w:r>
      <w:r>
        <w:rPr>
          <w:rFonts w:ascii="Calibri" w:eastAsia="Calibri" w:hAnsi="Calibri" w:cs="Calibri"/>
          <w:bCs/>
          <w:sz w:val="22"/>
          <w:szCs w:val="22"/>
        </w:rPr>
        <w:t xml:space="preserve">ies; </w:t>
      </w:r>
      <w:r w:rsidRPr="00F97162">
        <w:rPr>
          <w:rFonts w:ascii="Calibri" w:eastAsia="Calibri" w:hAnsi="Calibri" w:cs="Calibri"/>
          <w:bCs/>
          <w:sz w:val="22"/>
          <w:szCs w:val="22"/>
        </w:rPr>
        <w:t>(4) Current medication</w:t>
      </w:r>
      <w:r>
        <w:rPr>
          <w:rFonts w:ascii="Calibri" w:eastAsia="Calibri" w:hAnsi="Calibri" w:cs="Calibri"/>
          <w:bCs/>
          <w:sz w:val="22"/>
          <w:szCs w:val="22"/>
        </w:rPr>
        <w:t>s use;</w:t>
      </w:r>
      <w:r w:rsidR="00DA75C7">
        <w:rPr>
          <w:rFonts w:ascii="Calibri" w:eastAsia="Calibri" w:hAnsi="Calibri" w:cs="Calibri"/>
          <w:bCs/>
          <w:sz w:val="22"/>
          <w:szCs w:val="22"/>
        </w:rPr>
        <w:t xml:space="preserve"> and </w:t>
      </w:r>
      <w:r w:rsidR="00DA75C7" w:rsidRPr="00DA75C7">
        <w:rPr>
          <w:rFonts w:ascii="Calibri" w:eastAsia="Calibri" w:hAnsi="Calibri" w:cs="Calibri"/>
          <w:bCs/>
          <w:sz w:val="22"/>
          <w:szCs w:val="22"/>
        </w:rPr>
        <w:t>(5) Laboratory test result</w:t>
      </w:r>
      <w:r w:rsidR="00FD4A51">
        <w:rPr>
          <w:rFonts w:ascii="Calibri" w:eastAsia="Calibri" w:hAnsi="Calibri" w:cs="Calibri"/>
          <w:bCs/>
          <w:sz w:val="22"/>
          <w:szCs w:val="22"/>
        </w:rPr>
        <w:t>s.</w:t>
      </w:r>
    </w:p>
    <w:p w14:paraId="4A32E245" w14:textId="3191C8BF" w:rsidR="00125804" w:rsidRPr="00667D55" w:rsidRDefault="00125804">
      <w:pPr>
        <w:pBdr>
          <w:top w:val="nil"/>
          <w:left w:val="nil"/>
          <w:bottom w:val="nil"/>
          <w:right w:val="nil"/>
          <w:between w:val="nil"/>
        </w:pBdr>
        <w:spacing w:after="120"/>
        <w:jc w:val="both"/>
        <w:rPr>
          <w:rFonts w:ascii="Calibri" w:eastAsia="Calibri" w:hAnsi="Calibri" w:cs="Calibri"/>
          <w:b/>
          <w:sz w:val="22"/>
          <w:szCs w:val="22"/>
        </w:rPr>
      </w:pPr>
      <w:r w:rsidRPr="00667D55">
        <w:rPr>
          <w:rFonts w:ascii="Calibri" w:eastAsia="Calibri" w:hAnsi="Calibri" w:cs="Calibri"/>
          <w:b/>
          <w:sz w:val="22"/>
          <w:szCs w:val="22"/>
        </w:rPr>
        <w:t>Developing the Machine Learning models</w:t>
      </w:r>
    </w:p>
    <w:p w14:paraId="40CF25CC" w14:textId="64BBA894" w:rsidR="00125804" w:rsidRDefault="003D7876">
      <w:pPr>
        <w:pBdr>
          <w:top w:val="nil"/>
          <w:left w:val="nil"/>
          <w:bottom w:val="nil"/>
          <w:right w:val="nil"/>
          <w:between w:val="nil"/>
        </w:pBdr>
        <w:spacing w:after="120"/>
        <w:jc w:val="both"/>
        <w:rPr>
          <w:rFonts w:ascii="Calibri" w:eastAsia="Calibri" w:hAnsi="Calibri" w:cs="Calibri"/>
          <w:bCs/>
          <w:sz w:val="22"/>
          <w:szCs w:val="22"/>
        </w:rPr>
      </w:pPr>
      <w:r w:rsidRPr="003D7876">
        <w:rPr>
          <w:rFonts w:ascii="Calibri" w:eastAsia="Calibri" w:hAnsi="Calibri" w:cs="Calibri"/>
          <w:bCs/>
          <w:sz w:val="22"/>
          <w:szCs w:val="22"/>
        </w:rPr>
        <w:t>Six machine learning algorithms were used for model training and validation, including logistic regression (LR), bootstrap aggregation (bagging), gradient boosting machine (GBM), AdaBoost, random forest (RF), and extreme gradient boosting (XGBoost).</w:t>
      </w:r>
    </w:p>
    <w:p w14:paraId="0E3F306D" w14:textId="0B3C0248" w:rsidR="003A0CC5" w:rsidRDefault="003A0CC5">
      <w:pPr>
        <w:pBdr>
          <w:top w:val="nil"/>
          <w:left w:val="nil"/>
          <w:bottom w:val="nil"/>
          <w:right w:val="nil"/>
          <w:between w:val="nil"/>
        </w:pBdr>
        <w:spacing w:after="120"/>
        <w:jc w:val="both"/>
        <w:rPr>
          <w:rFonts w:ascii="Calibri" w:eastAsia="Calibri" w:hAnsi="Calibri" w:cs="Calibri"/>
          <w:bCs/>
          <w:sz w:val="22"/>
          <w:szCs w:val="22"/>
        </w:rPr>
      </w:pPr>
      <w:r w:rsidRPr="003A0CC5">
        <w:rPr>
          <w:rFonts w:ascii="Calibri" w:eastAsia="Calibri" w:hAnsi="Calibri" w:cs="Calibri"/>
          <w:bCs/>
          <w:sz w:val="22"/>
          <w:szCs w:val="22"/>
        </w:rPr>
        <w:t>The training dataset contained the data of patients from TMUH and WFH. The 5-fold cross-validation method was applied</w:t>
      </w:r>
      <w:r>
        <w:rPr>
          <w:rFonts w:ascii="Calibri" w:eastAsia="Calibri" w:hAnsi="Calibri" w:cs="Calibri"/>
          <w:bCs/>
          <w:sz w:val="22"/>
          <w:szCs w:val="22"/>
        </w:rPr>
        <w:t>. Data from patients recruited from SHH were used for external testing after the training models were developed to generalize the model</w:t>
      </w:r>
      <w:r w:rsidRPr="003A0CC5">
        <w:rPr>
          <w:rFonts w:ascii="Calibri" w:eastAsia="Calibri" w:hAnsi="Calibri" w:cs="Calibri"/>
          <w:bCs/>
          <w:sz w:val="22"/>
          <w:szCs w:val="22"/>
        </w:rPr>
        <w:t>.</w:t>
      </w:r>
    </w:p>
    <w:p w14:paraId="503D7083" w14:textId="272085A5" w:rsidR="00D522F4" w:rsidRPr="00A37B1C" w:rsidRDefault="003D5A96" w:rsidP="00A37B1C">
      <w:pPr>
        <w:pBdr>
          <w:top w:val="nil"/>
          <w:left w:val="nil"/>
          <w:bottom w:val="nil"/>
          <w:right w:val="nil"/>
          <w:between w:val="nil"/>
        </w:pBdr>
        <w:spacing w:after="120"/>
        <w:jc w:val="both"/>
        <w:rPr>
          <w:rFonts w:ascii="Calibri" w:eastAsia="Calibri" w:hAnsi="Calibri" w:cs="Calibri"/>
          <w:bCs/>
          <w:sz w:val="22"/>
          <w:szCs w:val="22"/>
        </w:rPr>
      </w:pPr>
      <w:r w:rsidRPr="003D5A96">
        <w:rPr>
          <w:rFonts w:ascii="Calibri" w:eastAsia="Calibri" w:hAnsi="Calibri" w:cs="Calibri"/>
          <w:bCs/>
          <w:sz w:val="22"/>
          <w:szCs w:val="22"/>
        </w:rPr>
        <w:t>The area under the receiver operating characteristic curve (AUC), accuracy, sensitivity, specificity, and F1-score were computed to evaluate and compare the performance of all prediction models.</w:t>
      </w:r>
      <w:r w:rsidR="003142B9">
        <w:rPr>
          <w:rFonts w:ascii="Calibri" w:eastAsia="Calibri" w:hAnsi="Calibri" w:cs="Calibri"/>
          <w:bCs/>
          <w:sz w:val="22"/>
          <w:szCs w:val="22"/>
        </w:rPr>
        <w:t xml:space="preserve"> </w:t>
      </w:r>
      <w:r w:rsidR="003142B9" w:rsidRPr="003142B9">
        <w:rPr>
          <w:rFonts w:ascii="Calibri" w:eastAsia="Calibri" w:hAnsi="Calibri" w:cs="Calibri"/>
          <w:bCs/>
          <w:sz w:val="22"/>
          <w:szCs w:val="22"/>
        </w:rPr>
        <w:t xml:space="preserve">For each model, we selected the model with the largest AUC as the best model based on external testing results and analyzed the feature contribution of the best model. </w:t>
      </w:r>
      <w:r w:rsidR="00313307">
        <w:rPr>
          <w:rFonts w:ascii="Calibri" w:eastAsia="Calibri" w:hAnsi="Calibri" w:cs="Calibri"/>
          <w:bCs/>
          <w:sz w:val="22"/>
          <w:szCs w:val="22"/>
        </w:rPr>
        <w:t>Data</w:t>
      </w:r>
      <w:r w:rsidR="003142B9" w:rsidRPr="003142B9">
        <w:rPr>
          <w:rFonts w:ascii="Calibri" w:eastAsia="Calibri" w:hAnsi="Calibri" w:cs="Calibri"/>
          <w:bCs/>
          <w:sz w:val="22"/>
          <w:szCs w:val="22"/>
        </w:rPr>
        <w:t xml:space="preserve"> processing was performed using SQL software, and model training and testing were performed using Python.</w:t>
      </w:r>
    </w:p>
    <w:p w14:paraId="3420DFA6" w14:textId="77777777" w:rsidR="004F07E4" w:rsidRDefault="00EF5F67">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2CB3BB55" w14:textId="0626874C" w:rsidR="00623DA3" w:rsidRDefault="001174B1" w:rsidP="00623DA3">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Table 1 showed the demographic of cohort patients in the study.</w:t>
      </w:r>
      <w:r w:rsidR="003C3AC0">
        <w:rPr>
          <w:rFonts w:ascii="Calibri" w:eastAsia="Calibri" w:hAnsi="Calibri" w:cs="Calibri"/>
          <w:color w:val="000000"/>
          <w:sz w:val="22"/>
          <w:szCs w:val="22"/>
        </w:rPr>
        <w:t xml:space="preserve"> The average age of patients was 67 years in both the training and testing cohorts. Most of the patients are male, </w:t>
      </w:r>
      <w:r w:rsidR="00CB2C06">
        <w:rPr>
          <w:rFonts w:ascii="Calibri" w:eastAsia="Calibri" w:hAnsi="Calibri" w:cs="Calibri"/>
          <w:color w:val="000000"/>
          <w:sz w:val="22"/>
          <w:szCs w:val="22"/>
        </w:rPr>
        <w:t>their</w:t>
      </w:r>
      <w:r w:rsidR="003C3AC0">
        <w:rPr>
          <w:rFonts w:ascii="Calibri" w:eastAsia="Calibri" w:hAnsi="Calibri" w:cs="Calibri"/>
          <w:color w:val="000000"/>
          <w:sz w:val="22"/>
          <w:szCs w:val="22"/>
        </w:rPr>
        <w:t xml:space="preserve"> BMI of patients is </w:t>
      </w:r>
      <w:r w:rsidR="00CB2C06">
        <w:rPr>
          <w:rFonts w:ascii="Calibri" w:eastAsia="Calibri" w:hAnsi="Calibri" w:cs="Calibri"/>
          <w:color w:val="000000"/>
          <w:sz w:val="22"/>
          <w:szCs w:val="22"/>
        </w:rPr>
        <w:t>around</w:t>
      </w:r>
      <w:r w:rsidR="003C3AC0">
        <w:rPr>
          <w:rFonts w:ascii="Calibri" w:eastAsia="Calibri" w:hAnsi="Calibri" w:cs="Calibri"/>
          <w:color w:val="000000"/>
          <w:sz w:val="22"/>
          <w:szCs w:val="22"/>
        </w:rPr>
        <w:t xml:space="preserve"> 23 </w:t>
      </w:r>
      <w:r w:rsidR="003C3AC0" w:rsidRPr="003C3AC0">
        <w:rPr>
          <w:rFonts w:ascii="Calibri" w:eastAsia="Calibri" w:hAnsi="Calibri" w:cs="Calibri"/>
          <w:color w:val="000000"/>
          <w:sz w:val="22"/>
          <w:szCs w:val="22"/>
        </w:rPr>
        <w:t>kg/m2</w:t>
      </w:r>
      <w:r w:rsidR="00552719">
        <w:rPr>
          <w:rFonts w:ascii="Calibri" w:eastAsia="Calibri" w:hAnsi="Calibri" w:cs="Calibri"/>
          <w:color w:val="000000"/>
          <w:sz w:val="22"/>
          <w:szCs w:val="22"/>
        </w:rPr>
        <w:t>, and patients are less smoking and drinking in our cohorts.</w:t>
      </w:r>
      <w:r w:rsidR="00665101">
        <w:rPr>
          <w:rFonts w:ascii="Calibri" w:eastAsia="Calibri" w:hAnsi="Calibri" w:cs="Calibri"/>
          <w:color w:val="000000"/>
          <w:sz w:val="22"/>
          <w:szCs w:val="22"/>
        </w:rPr>
        <w:t xml:space="preserve"> For cancer stages, patients were observed at most stage III of 74.8% and 81.1% in the training and testing cohort, respectively.</w:t>
      </w:r>
    </w:p>
    <w:p w14:paraId="37DC940A" w14:textId="652DC8E9" w:rsidR="00755DA7" w:rsidRPr="00231C9E" w:rsidRDefault="00755DA7" w:rsidP="00231C9E">
      <w:pPr>
        <w:pBdr>
          <w:top w:val="nil"/>
          <w:left w:val="nil"/>
          <w:bottom w:val="nil"/>
          <w:right w:val="nil"/>
          <w:between w:val="nil"/>
        </w:pBdr>
        <w:spacing w:after="120"/>
        <w:rPr>
          <w:rFonts w:ascii="Calibri" w:eastAsia="Calibri" w:hAnsi="Calibri" w:cs="Calibri"/>
          <w:b/>
          <w:color w:val="000000"/>
          <w:sz w:val="18"/>
          <w:szCs w:val="18"/>
        </w:rPr>
      </w:pPr>
      <w:r w:rsidRPr="00231C9E">
        <w:rPr>
          <w:rFonts w:ascii="Calibri" w:eastAsia="Calibri" w:hAnsi="Calibri" w:cs="Calibri"/>
          <w:b/>
          <w:color w:val="000000"/>
          <w:sz w:val="18"/>
          <w:szCs w:val="18"/>
        </w:rPr>
        <w:t xml:space="preserve">Table 1. </w:t>
      </w:r>
      <w:r w:rsidRPr="00231C9E">
        <w:rPr>
          <w:rFonts w:ascii="Calibri" w:eastAsia="Calibri" w:hAnsi="Calibri" w:cs="Calibri"/>
          <w:bCs/>
          <w:color w:val="000000"/>
          <w:sz w:val="18"/>
          <w:szCs w:val="18"/>
        </w:rPr>
        <w:t>Demographic of cohort patients in the study</w:t>
      </w:r>
    </w:p>
    <w:tbl>
      <w:tblPr>
        <w:tblW w:w="6980" w:type="dxa"/>
        <w:tblCellMar>
          <w:left w:w="28" w:type="dxa"/>
          <w:right w:w="28" w:type="dxa"/>
        </w:tblCellMar>
        <w:tblLook w:val="04A0" w:firstRow="1" w:lastRow="0" w:firstColumn="1" w:lastColumn="0" w:noHBand="0" w:noVBand="1"/>
      </w:tblPr>
      <w:tblGrid>
        <w:gridCol w:w="2500"/>
        <w:gridCol w:w="2300"/>
        <w:gridCol w:w="2180"/>
      </w:tblGrid>
      <w:tr w:rsidR="00755DA7" w:rsidRPr="00D935A0" w14:paraId="10193B71" w14:textId="77777777" w:rsidTr="003F6993">
        <w:trPr>
          <w:trHeight w:val="315"/>
        </w:trPr>
        <w:tc>
          <w:tcPr>
            <w:tcW w:w="2500" w:type="dxa"/>
            <w:tcBorders>
              <w:top w:val="single" w:sz="4" w:space="0" w:color="auto"/>
              <w:left w:val="nil"/>
              <w:bottom w:val="single" w:sz="4" w:space="0" w:color="auto"/>
              <w:right w:val="nil"/>
            </w:tcBorders>
            <w:shd w:val="clear" w:color="000000" w:fill="D9D9D9"/>
            <w:noWrap/>
            <w:hideMark/>
          </w:tcPr>
          <w:p w14:paraId="5FA23565"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Feature</w:t>
            </w:r>
          </w:p>
        </w:tc>
        <w:tc>
          <w:tcPr>
            <w:tcW w:w="2300" w:type="dxa"/>
            <w:tcBorders>
              <w:top w:val="single" w:sz="4" w:space="0" w:color="auto"/>
              <w:left w:val="nil"/>
              <w:bottom w:val="single" w:sz="4" w:space="0" w:color="auto"/>
              <w:right w:val="nil"/>
            </w:tcBorders>
            <w:shd w:val="clear" w:color="000000" w:fill="D9D9D9"/>
            <w:hideMark/>
          </w:tcPr>
          <w:p w14:paraId="6CE74EE9"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Training cohort (n=731)</w:t>
            </w:r>
          </w:p>
        </w:tc>
        <w:tc>
          <w:tcPr>
            <w:tcW w:w="2180" w:type="dxa"/>
            <w:tcBorders>
              <w:top w:val="single" w:sz="4" w:space="0" w:color="auto"/>
              <w:left w:val="nil"/>
              <w:bottom w:val="single" w:sz="4" w:space="0" w:color="auto"/>
              <w:right w:val="nil"/>
            </w:tcBorders>
            <w:shd w:val="clear" w:color="000000" w:fill="D9D9D9"/>
            <w:hideMark/>
          </w:tcPr>
          <w:p w14:paraId="00CB3E14"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Testing cohort (n=454)</w:t>
            </w:r>
          </w:p>
        </w:tc>
      </w:tr>
      <w:tr w:rsidR="00755DA7" w:rsidRPr="00D935A0" w14:paraId="3F56DB51" w14:textId="77777777" w:rsidTr="003F6993">
        <w:trPr>
          <w:trHeight w:val="315"/>
        </w:trPr>
        <w:tc>
          <w:tcPr>
            <w:tcW w:w="2500" w:type="dxa"/>
            <w:tcBorders>
              <w:top w:val="nil"/>
              <w:left w:val="nil"/>
              <w:bottom w:val="single" w:sz="4" w:space="0" w:color="auto"/>
              <w:right w:val="nil"/>
            </w:tcBorders>
            <w:shd w:val="clear" w:color="auto" w:fill="auto"/>
            <w:noWrap/>
            <w:hideMark/>
          </w:tcPr>
          <w:p w14:paraId="330A1E0B"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Demographic</w:t>
            </w:r>
          </w:p>
        </w:tc>
        <w:tc>
          <w:tcPr>
            <w:tcW w:w="2300" w:type="dxa"/>
            <w:tcBorders>
              <w:top w:val="nil"/>
              <w:left w:val="nil"/>
              <w:bottom w:val="single" w:sz="4" w:space="0" w:color="auto"/>
              <w:right w:val="nil"/>
            </w:tcBorders>
            <w:shd w:val="clear" w:color="auto" w:fill="auto"/>
            <w:hideMark/>
          </w:tcPr>
          <w:p w14:paraId="262F4F9F"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 xml:space="preserve">　</w:t>
            </w:r>
          </w:p>
        </w:tc>
        <w:tc>
          <w:tcPr>
            <w:tcW w:w="2180" w:type="dxa"/>
            <w:tcBorders>
              <w:top w:val="nil"/>
              <w:left w:val="nil"/>
              <w:bottom w:val="single" w:sz="4" w:space="0" w:color="auto"/>
              <w:right w:val="nil"/>
            </w:tcBorders>
            <w:shd w:val="clear" w:color="auto" w:fill="auto"/>
            <w:hideMark/>
          </w:tcPr>
          <w:p w14:paraId="000E4AC3"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 xml:space="preserve">　</w:t>
            </w:r>
          </w:p>
        </w:tc>
      </w:tr>
      <w:tr w:rsidR="00755DA7" w:rsidRPr="00D935A0" w14:paraId="6909E065" w14:textId="77777777" w:rsidTr="003F6993">
        <w:trPr>
          <w:trHeight w:val="315"/>
        </w:trPr>
        <w:tc>
          <w:tcPr>
            <w:tcW w:w="2500" w:type="dxa"/>
            <w:tcBorders>
              <w:top w:val="nil"/>
              <w:left w:val="nil"/>
              <w:bottom w:val="nil"/>
              <w:right w:val="nil"/>
            </w:tcBorders>
            <w:shd w:val="clear" w:color="auto" w:fill="auto"/>
            <w:noWrap/>
            <w:hideMark/>
          </w:tcPr>
          <w:p w14:paraId="022884AA"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Gender, No. (%) </w:t>
            </w:r>
          </w:p>
        </w:tc>
        <w:tc>
          <w:tcPr>
            <w:tcW w:w="2300" w:type="dxa"/>
            <w:tcBorders>
              <w:top w:val="nil"/>
              <w:left w:val="nil"/>
              <w:bottom w:val="nil"/>
              <w:right w:val="nil"/>
            </w:tcBorders>
            <w:shd w:val="clear" w:color="auto" w:fill="auto"/>
            <w:noWrap/>
            <w:hideMark/>
          </w:tcPr>
          <w:p w14:paraId="6776292D"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3B167EC3" w14:textId="77777777" w:rsidR="00755DA7" w:rsidRPr="00D935A0" w:rsidRDefault="00755DA7" w:rsidP="003F6993">
            <w:pPr>
              <w:rPr>
                <w:lang w:eastAsia="zh-TW"/>
              </w:rPr>
            </w:pPr>
          </w:p>
        </w:tc>
      </w:tr>
      <w:tr w:rsidR="00755DA7" w:rsidRPr="00D935A0" w14:paraId="3F02DDC3" w14:textId="77777777" w:rsidTr="003F6993">
        <w:trPr>
          <w:trHeight w:val="315"/>
        </w:trPr>
        <w:tc>
          <w:tcPr>
            <w:tcW w:w="2500" w:type="dxa"/>
            <w:tcBorders>
              <w:top w:val="nil"/>
              <w:left w:val="nil"/>
              <w:bottom w:val="nil"/>
              <w:right w:val="nil"/>
            </w:tcBorders>
            <w:shd w:val="clear" w:color="auto" w:fill="auto"/>
            <w:noWrap/>
            <w:hideMark/>
          </w:tcPr>
          <w:p w14:paraId="3AF26F90" w14:textId="77777777" w:rsidR="00755DA7" w:rsidRPr="00D935A0" w:rsidRDefault="00755DA7" w:rsidP="003F6993">
            <w:pPr>
              <w:rPr>
                <w:rFonts w:eastAsia="PMingLiU"/>
                <w:color w:val="000000"/>
                <w:lang w:eastAsia="zh-TW"/>
              </w:rPr>
            </w:pPr>
            <w:bookmarkStart w:id="0" w:name="RANGE!B5"/>
            <w:r w:rsidRPr="00D935A0">
              <w:rPr>
                <w:rFonts w:eastAsia="PMingLiU"/>
                <w:color w:val="000000"/>
                <w:lang w:eastAsia="zh-TW"/>
              </w:rPr>
              <w:t xml:space="preserve">    Female</w:t>
            </w:r>
            <w:bookmarkEnd w:id="0"/>
          </w:p>
        </w:tc>
        <w:tc>
          <w:tcPr>
            <w:tcW w:w="2300" w:type="dxa"/>
            <w:tcBorders>
              <w:top w:val="nil"/>
              <w:left w:val="nil"/>
              <w:bottom w:val="nil"/>
              <w:right w:val="nil"/>
            </w:tcBorders>
            <w:shd w:val="clear" w:color="auto" w:fill="auto"/>
            <w:noWrap/>
            <w:hideMark/>
          </w:tcPr>
          <w:p w14:paraId="01AEBE3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327 (44.7%)</w:t>
            </w:r>
          </w:p>
        </w:tc>
        <w:tc>
          <w:tcPr>
            <w:tcW w:w="2180" w:type="dxa"/>
            <w:tcBorders>
              <w:top w:val="nil"/>
              <w:left w:val="nil"/>
              <w:bottom w:val="nil"/>
              <w:right w:val="nil"/>
            </w:tcBorders>
            <w:shd w:val="clear" w:color="auto" w:fill="auto"/>
            <w:noWrap/>
            <w:hideMark/>
          </w:tcPr>
          <w:p w14:paraId="27C4ABE3"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206 (45.4%)</w:t>
            </w:r>
          </w:p>
        </w:tc>
      </w:tr>
      <w:tr w:rsidR="00755DA7" w:rsidRPr="00D935A0" w14:paraId="74745D26" w14:textId="77777777" w:rsidTr="003F6993">
        <w:trPr>
          <w:trHeight w:val="315"/>
        </w:trPr>
        <w:tc>
          <w:tcPr>
            <w:tcW w:w="2500" w:type="dxa"/>
            <w:tcBorders>
              <w:top w:val="nil"/>
              <w:left w:val="nil"/>
              <w:bottom w:val="nil"/>
              <w:right w:val="nil"/>
            </w:tcBorders>
            <w:shd w:val="clear" w:color="auto" w:fill="auto"/>
            <w:noWrap/>
            <w:hideMark/>
          </w:tcPr>
          <w:p w14:paraId="6C025874"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Male</w:t>
            </w:r>
          </w:p>
        </w:tc>
        <w:tc>
          <w:tcPr>
            <w:tcW w:w="2300" w:type="dxa"/>
            <w:tcBorders>
              <w:top w:val="nil"/>
              <w:left w:val="nil"/>
              <w:bottom w:val="nil"/>
              <w:right w:val="nil"/>
            </w:tcBorders>
            <w:shd w:val="clear" w:color="auto" w:fill="auto"/>
            <w:noWrap/>
            <w:hideMark/>
          </w:tcPr>
          <w:p w14:paraId="31085972"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404 (55.3%)</w:t>
            </w:r>
          </w:p>
        </w:tc>
        <w:tc>
          <w:tcPr>
            <w:tcW w:w="2180" w:type="dxa"/>
            <w:tcBorders>
              <w:top w:val="nil"/>
              <w:left w:val="nil"/>
              <w:bottom w:val="nil"/>
              <w:right w:val="nil"/>
            </w:tcBorders>
            <w:shd w:val="clear" w:color="auto" w:fill="auto"/>
            <w:noWrap/>
            <w:hideMark/>
          </w:tcPr>
          <w:p w14:paraId="285C3545"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248 (54.6%)</w:t>
            </w:r>
          </w:p>
        </w:tc>
      </w:tr>
      <w:tr w:rsidR="00755DA7" w:rsidRPr="00D935A0" w14:paraId="407705C9" w14:textId="77777777" w:rsidTr="003F6993">
        <w:trPr>
          <w:trHeight w:val="315"/>
        </w:trPr>
        <w:tc>
          <w:tcPr>
            <w:tcW w:w="2500" w:type="dxa"/>
            <w:tcBorders>
              <w:top w:val="nil"/>
              <w:left w:val="nil"/>
              <w:bottom w:val="nil"/>
              <w:right w:val="nil"/>
            </w:tcBorders>
            <w:shd w:val="clear" w:color="auto" w:fill="auto"/>
            <w:noWrap/>
            <w:hideMark/>
          </w:tcPr>
          <w:p w14:paraId="2F2666C7" w14:textId="77777777" w:rsidR="00755DA7" w:rsidRPr="00D935A0" w:rsidRDefault="00755DA7" w:rsidP="003F6993">
            <w:pPr>
              <w:rPr>
                <w:rFonts w:eastAsia="PMingLiU"/>
                <w:color w:val="000000"/>
                <w:lang w:eastAsia="zh-TW"/>
              </w:rPr>
            </w:pPr>
            <w:r w:rsidRPr="00D935A0">
              <w:rPr>
                <w:rFonts w:eastAsia="PMingLiU"/>
                <w:color w:val="000000"/>
                <w:lang w:eastAsia="zh-TW"/>
              </w:rPr>
              <w:t>Age, Mean (SD), y</w:t>
            </w:r>
          </w:p>
        </w:tc>
        <w:tc>
          <w:tcPr>
            <w:tcW w:w="2300" w:type="dxa"/>
            <w:tcBorders>
              <w:top w:val="nil"/>
              <w:left w:val="nil"/>
              <w:bottom w:val="nil"/>
              <w:right w:val="nil"/>
            </w:tcBorders>
            <w:shd w:val="clear" w:color="auto" w:fill="auto"/>
            <w:noWrap/>
            <w:hideMark/>
          </w:tcPr>
          <w:p w14:paraId="6F41B064"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67.8 (13.2)</w:t>
            </w:r>
          </w:p>
        </w:tc>
        <w:tc>
          <w:tcPr>
            <w:tcW w:w="2180" w:type="dxa"/>
            <w:tcBorders>
              <w:top w:val="nil"/>
              <w:left w:val="nil"/>
              <w:bottom w:val="nil"/>
              <w:right w:val="nil"/>
            </w:tcBorders>
            <w:shd w:val="clear" w:color="auto" w:fill="auto"/>
            <w:noWrap/>
            <w:hideMark/>
          </w:tcPr>
          <w:p w14:paraId="4618CCD6"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67.3 (12.7)</w:t>
            </w:r>
          </w:p>
        </w:tc>
      </w:tr>
      <w:tr w:rsidR="00755DA7" w:rsidRPr="00D935A0" w14:paraId="3B9A417D" w14:textId="77777777" w:rsidTr="003F6993">
        <w:trPr>
          <w:trHeight w:val="315"/>
        </w:trPr>
        <w:tc>
          <w:tcPr>
            <w:tcW w:w="2500" w:type="dxa"/>
            <w:tcBorders>
              <w:top w:val="nil"/>
              <w:left w:val="nil"/>
              <w:bottom w:val="nil"/>
              <w:right w:val="nil"/>
            </w:tcBorders>
            <w:shd w:val="clear" w:color="auto" w:fill="auto"/>
            <w:noWrap/>
            <w:hideMark/>
          </w:tcPr>
          <w:p w14:paraId="3125B3E8" w14:textId="77777777" w:rsidR="00755DA7" w:rsidRPr="00D935A0" w:rsidRDefault="00755DA7" w:rsidP="003F6993">
            <w:pPr>
              <w:rPr>
                <w:rFonts w:eastAsia="PMingLiU"/>
                <w:color w:val="000000"/>
                <w:lang w:eastAsia="zh-TW"/>
              </w:rPr>
            </w:pPr>
            <w:r w:rsidRPr="00D935A0">
              <w:rPr>
                <w:rFonts w:eastAsia="PMingLiU"/>
                <w:color w:val="000000"/>
                <w:lang w:eastAsia="zh-TW"/>
              </w:rPr>
              <w:t>Blood type, No. (%)</w:t>
            </w:r>
          </w:p>
        </w:tc>
        <w:tc>
          <w:tcPr>
            <w:tcW w:w="2300" w:type="dxa"/>
            <w:tcBorders>
              <w:top w:val="nil"/>
              <w:left w:val="nil"/>
              <w:bottom w:val="nil"/>
              <w:right w:val="nil"/>
            </w:tcBorders>
            <w:shd w:val="clear" w:color="auto" w:fill="auto"/>
            <w:noWrap/>
            <w:hideMark/>
          </w:tcPr>
          <w:p w14:paraId="0E73947D"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031444A6" w14:textId="77777777" w:rsidR="00755DA7" w:rsidRPr="00D935A0" w:rsidRDefault="00755DA7" w:rsidP="003F6993">
            <w:pPr>
              <w:jc w:val="right"/>
              <w:rPr>
                <w:lang w:eastAsia="zh-TW"/>
              </w:rPr>
            </w:pPr>
          </w:p>
        </w:tc>
      </w:tr>
      <w:tr w:rsidR="00755DA7" w:rsidRPr="00D935A0" w14:paraId="0AD4B26C" w14:textId="77777777" w:rsidTr="003F6993">
        <w:trPr>
          <w:trHeight w:val="315"/>
        </w:trPr>
        <w:tc>
          <w:tcPr>
            <w:tcW w:w="2500" w:type="dxa"/>
            <w:tcBorders>
              <w:top w:val="nil"/>
              <w:left w:val="nil"/>
              <w:bottom w:val="nil"/>
              <w:right w:val="nil"/>
            </w:tcBorders>
            <w:shd w:val="clear" w:color="auto" w:fill="auto"/>
            <w:noWrap/>
            <w:hideMark/>
          </w:tcPr>
          <w:p w14:paraId="27CF2032"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A</w:t>
            </w:r>
          </w:p>
        </w:tc>
        <w:tc>
          <w:tcPr>
            <w:tcW w:w="2300" w:type="dxa"/>
            <w:tcBorders>
              <w:top w:val="nil"/>
              <w:left w:val="nil"/>
              <w:bottom w:val="nil"/>
              <w:right w:val="nil"/>
            </w:tcBorders>
            <w:shd w:val="clear" w:color="auto" w:fill="auto"/>
            <w:noWrap/>
            <w:hideMark/>
          </w:tcPr>
          <w:p w14:paraId="5012E91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136 (18.6%)</w:t>
            </w:r>
          </w:p>
        </w:tc>
        <w:tc>
          <w:tcPr>
            <w:tcW w:w="2180" w:type="dxa"/>
            <w:tcBorders>
              <w:top w:val="nil"/>
              <w:left w:val="nil"/>
              <w:bottom w:val="nil"/>
              <w:right w:val="nil"/>
            </w:tcBorders>
            <w:shd w:val="clear" w:color="auto" w:fill="auto"/>
            <w:noWrap/>
            <w:hideMark/>
          </w:tcPr>
          <w:p w14:paraId="008509C6"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80 (17.6%)</w:t>
            </w:r>
          </w:p>
        </w:tc>
      </w:tr>
      <w:tr w:rsidR="00755DA7" w:rsidRPr="00D935A0" w14:paraId="7DCA2FD2" w14:textId="77777777" w:rsidTr="003F6993">
        <w:trPr>
          <w:trHeight w:val="315"/>
        </w:trPr>
        <w:tc>
          <w:tcPr>
            <w:tcW w:w="2500" w:type="dxa"/>
            <w:tcBorders>
              <w:top w:val="nil"/>
              <w:left w:val="nil"/>
              <w:bottom w:val="nil"/>
              <w:right w:val="nil"/>
            </w:tcBorders>
            <w:shd w:val="clear" w:color="auto" w:fill="auto"/>
            <w:noWrap/>
            <w:hideMark/>
          </w:tcPr>
          <w:p w14:paraId="1CCD8346"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B</w:t>
            </w:r>
          </w:p>
        </w:tc>
        <w:tc>
          <w:tcPr>
            <w:tcW w:w="2300" w:type="dxa"/>
            <w:tcBorders>
              <w:top w:val="nil"/>
              <w:left w:val="nil"/>
              <w:bottom w:val="nil"/>
              <w:right w:val="nil"/>
            </w:tcBorders>
            <w:shd w:val="clear" w:color="auto" w:fill="auto"/>
            <w:noWrap/>
            <w:hideMark/>
          </w:tcPr>
          <w:p w14:paraId="1331CF9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22 (3.0%)</w:t>
            </w:r>
          </w:p>
        </w:tc>
        <w:tc>
          <w:tcPr>
            <w:tcW w:w="2180" w:type="dxa"/>
            <w:tcBorders>
              <w:top w:val="nil"/>
              <w:left w:val="nil"/>
              <w:bottom w:val="nil"/>
              <w:right w:val="nil"/>
            </w:tcBorders>
            <w:shd w:val="clear" w:color="auto" w:fill="auto"/>
            <w:noWrap/>
            <w:hideMark/>
          </w:tcPr>
          <w:p w14:paraId="78F583B2"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20 (4.4%)</w:t>
            </w:r>
          </w:p>
        </w:tc>
      </w:tr>
      <w:tr w:rsidR="00755DA7" w:rsidRPr="00D935A0" w14:paraId="315F8FBA" w14:textId="77777777" w:rsidTr="003F6993">
        <w:trPr>
          <w:trHeight w:val="315"/>
        </w:trPr>
        <w:tc>
          <w:tcPr>
            <w:tcW w:w="2500" w:type="dxa"/>
            <w:tcBorders>
              <w:top w:val="nil"/>
              <w:left w:val="nil"/>
              <w:bottom w:val="nil"/>
              <w:right w:val="nil"/>
            </w:tcBorders>
            <w:shd w:val="clear" w:color="auto" w:fill="auto"/>
            <w:noWrap/>
            <w:hideMark/>
          </w:tcPr>
          <w:p w14:paraId="50997FF4"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AB</w:t>
            </w:r>
          </w:p>
        </w:tc>
        <w:tc>
          <w:tcPr>
            <w:tcW w:w="2300" w:type="dxa"/>
            <w:tcBorders>
              <w:top w:val="nil"/>
              <w:left w:val="nil"/>
              <w:bottom w:val="nil"/>
              <w:right w:val="nil"/>
            </w:tcBorders>
            <w:shd w:val="clear" w:color="auto" w:fill="auto"/>
            <w:noWrap/>
            <w:hideMark/>
          </w:tcPr>
          <w:p w14:paraId="2BCE8670"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216 (29.5%)</w:t>
            </w:r>
          </w:p>
        </w:tc>
        <w:tc>
          <w:tcPr>
            <w:tcW w:w="2180" w:type="dxa"/>
            <w:tcBorders>
              <w:top w:val="nil"/>
              <w:left w:val="nil"/>
              <w:bottom w:val="nil"/>
              <w:right w:val="nil"/>
            </w:tcBorders>
            <w:shd w:val="clear" w:color="auto" w:fill="auto"/>
            <w:noWrap/>
            <w:hideMark/>
          </w:tcPr>
          <w:p w14:paraId="2D084583"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146 (32.2%)</w:t>
            </w:r>
          </w:p>
        </w:tc>
      </w:tr>
      <w:tr w:rsidR="00755DA7" w:rsidRPr="00D935A0" w14:paraId="193B3ABE" w14:textId="77777777" w:rsidTr="003F6993">
        <w:trPr>
          <w:trHeight w:val="315"/>
        </w:trPr>
        <w:tc>
          <w:tcPr>
            <w:tcW w:w="2500" w:type="dxa"/>
            <w:tcBorders>
              <w:top w:val="nil"/>
              <w:left w:val="nil"/>
              <w:bottom w:val="nil"/>
              <w:right w:val="nil"/>
            </w:tcBorders>
            <w:shd w:val="clear" w:color="auto" w:fill="auto"/>
            <w:noWrap/>
            <w:hideMark/>
          </w:tcPr>
          <w:p w14:paraId="3A19A3F1"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O</w:t>
            </w:r>
          </w:p>
        </w:tc>
        <w:tc>
          <w:tcPr>
            <w:tcW w:w="2300" w:type="dxa"/>
            <w:tcBorders>
              <w:top w:val="nil"/>
              <w:left w:val="nil"/>
              <w:bottom w:val="nil"/>
              <w:right w:val="nil"/>
            </w:tcBorders>
            <w:shd w:val="clear" w:color="auto" w:fill="auto"/>
            <w:noWrap/>
            <w:hideMark/>
          </w:tcPr>
          <w:p w14:paraId="04B3386F"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199 (27.2%)</w:t>
            </w:r>
          </w:p>
        </w:tc>
        <w:tc>
          <w:tcPr>
            <w:tcW w:w="2180" w:type="dxa"/>
            <w:tcBorders>
              <w:top w:val="nil"/>
              <w:left w:val="nil"/>
              <w:bottom w:val="nil"/>
              <w:right w:val="nil"/>
            </w:tcBorders>
            <w:shd w:val="clear" w:color="auto" w:fill="auto"/>
            <w:noWrap/>
            <w:hideMark/>
          </w:tcPr>
          <w:p w14:paraId="6A88B2AB"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125 (27.5%)</w:t>
            </w:r>
          </w:p>
        </w:tc>
      </w:tr>
      <w:tr w:rsidR="00755DA7" w:rsidRPr="00D935A0" w14:paraId="6DD464B5" w14:textId="77777777" w:rsidTr="003F6993">
        <w:trPr>
          <w:trHeight w:val="315"/>
        </w:trPr>
        <w:tc>
          <w:tcPr>
            <w:tcW w:w="2500" w:type="dxa"/>
            <w:tcBorders>
              <w:top w:val="nil"/>
              <w:left w:val="nil"/>
              <w:bottom w:val="nil"/>
              <w:right w:val="nil"/>
            </w:tcBorders>
            <w:shd w:val="clear" w:color="auto" w:fill="auto"/>
            <w:noWrap/>
            <w:hideMark/>
          </w:tcPr>
          <w:p w14:paraId="10493EBA"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Unknown</w:t>
            </w:r>
          </w:p>
        </w:tc>
        <w:tc>
          <w:tcPr>
            <w:tcW w:w="2300" w:type="dxa"/>
            <w:tcBorders>
              <w:top w:val="nil"/>
              <w:left w:val="nil"/>
              <w:bottom w:val="nil"/>
              <w:right w:val="nil"/>
            </w:tcBorders>
            <w:shd w:val="clear" w:color="auto" w:fill="auto"/>
            <w:noWrap/>
            <w:hideMark/>
          </w:tcPr>
          <w:p w14:paraId="64F825C8"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158 (21.6%)</w:t>
            </w:r>
          </w:p>
        </w:tc>
        <w:tc>
          <w:tcPr>
            <w:tcW w:w="2180" w:type="dxa"/>
            <w:tcBorders>
              <w:top w:val="nil"/>
              <w:left w:val="nil"/>
              <w:bottom w:val="nil"/>
              <w:right w:val="nil"/>
            </w:tcBorders>
            <w:shd w:val="clear" w:color="auto" w:fill="auto"/>
            <w:noWrap/>
            <w:hideMark/>
          </w:tcPr>
          <w:p w14:paraId="1ECE5D0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83 (18.3%)</w:t>
            </w:r>
          </w:p>
        </w:tc>
      </w:tr>
      <w:tr w:rsidR="00755DA7" w:rsidRPr="00D935A0" w14:paraId="47F7A875" w14:textId="77777777" w:rsidTr="003F6993">
        <w:trPr>
          <w:trHeight w:val="315"/>
        </w:trPr>
        <w:tc>
          <w:tcPr>
            <w:tcW w:w="2500" w:type="dxa"/>
            <w:tcBorders>
              <w:top w:val="nil"/>
              <w:left w:val="nil"/>
              <w:bottom w:val="nil"/>
              <w:right w:val="nil"/>
            </w:tcBorders>
            <w:shd w:val="clear" w:color="auto" w:fill="auto"/>
            <w:noWrap/>
            <w:hideMark/>
          </w:tcPr>
          <w:p w14:paraId="08285B4F"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BMI</w:t>
            </w:r>
          </w:p>
        </w:tc>
        <w:tc>
          <w:tcPr>
            <w:tcW w:w="2300" w:type="dxa"/>
            <w:tcBorders>
              <w:top w:val="nil"/>
              <w:left w:val="nil"/>
              <w:bottom w:val="nil"/>
              <w:right w:val="nil"/>
            </w:tcBorders>
            <w:shd w:val="clear" w:color="auto" w:fill="auto"/>
            <w:noWrap/>
            <w:hideMark/>
          </w:tcPr>
          <w:p w14:paraId="0F439A61"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2F8622F4" w14:textId="77777777" w:rsidR="00755DA7" w:rsidRPr="00D935A0" w:rsidRDefault="00755DA7" w:rsidP="003F6993">
            <w:pPr>
              <w:jc w:val="right"/>
              <w:rPr>
                <w:lang w:eastAsia="zh-TW"/>
              </w:rPr>
            </w:pPr>
          </w:p>
        </w:tc>
      </w:tr>
      <w:tr w:rsidR="00755DA7" w:rsidRPr="00D935A0" w14:paraId="378EA71D" w14:textId="77777777" w:rsidTr="003F6993">
        <w:trPr>
          <w:trHeight w:val="315"/>
        </w:trPr>
        <w:tc>
          <w:tcPr>
            <w:tcW w:w="2500" w:type="dxa"/>
            <w:tcBorders>
              <w:top w:val="nil"/>
              <w:left w:val="nil"/>
              <w:bottom w:val="nil"/>
              <w:right w:val="nil"/>
            </w:tcBorders>
            <w:shd w:val="clear" w:color="auto" w:fill="auto"/>
            <w:noWrap/>
            <w:hideMark/>
          </w:tcPr>
          <w:p w14:paraId="030664BA"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Mean (SD)</w:t>
            </w:r>
          </w:p>
        </w:tc>
        <w:tc>
          <w:tcPr>
            <w:tcW w:w="2300" w:type="dxa"/>
            <w:tcBorders>
              <w:top w:val="nil"/>
              <w:left w:val="nil"/>
              <w:bottom w:val="nil"/>
              <w:right w:val="nil"/>
            </w:tcBorders>
            <w:shd w:val="clear" w:color="auto" w:fill="auto"/>
            <w:noWrap/>
            <w:hideMark/>
          </w:tcPr>
          <w:p w14:paraId="2752ED58"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23.4 (3.85)</w:t>
            </w:r>
          </w:p>
        </w:tc>
        <w:tc>
          <w:tcPr>
            <w:tcW w:w="2180" w:type="dxa"/>
            <w:tcBorders>
              <w:top w:val="nil"/>
              <w:left w:val="nil"/>
              <w:bottom w:val="nil"/>
              <w:right w:val="nil"/>
            </w:tcBorders>
            <w:shd w:val="clear" w:color="auto" w:fill="auto"/>
            <w:noWrap/>
            <w:hideMark/>
          </w:tcPr>
          <w:p w14:paraId="3367FE2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23.2 (4.00)</w:t>
            </w:r>
          </w:p>
        </w:tc>
      </w:tr>
      <w:tr w:rsidR="00755DA7" w:rsidRPr="00D935A0" w14:paraId="4D986B6A" w14:textId="77777777" w:rsidTr="003F6993">
        <w:trPr>
          <w:trHeight w:val="315"/>
        </w:trPr>
        <w:tc>
          <w:tcPr>
            <w:tcW w:w="2500" w:type="dxa"/>
            <w:tcBorders>
              <w:top w:val="nil"/>
              <w:left w:val="nil"/>
              <w:bottom w:val="nil"/>
              <w:right w:val="nil"/>
            </w:tcBorders>
            <w:shd w:val="clear" w:color="auto" w:fill="auto"/>
            <w:noWrap/>
            <w:hideMark/>
          </w:tcPr>
          <w:p w14:paraId="76ADE829"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Median [Min, Max]</w:t>
            </w:r>
          </w:p>
        </w:tc>
        <w:tc>
          <w:tcPr>
            <w:tcW w:w="2300" w:type="dxa"/>
            <w:tcBorders>
              <w:top w:val="nil"/>
              <w:left w:val="nil"/>
              <w:bottom w:val="nil"/>
              <w:right w:val="nil"/>
            </w:tcBorders>
            <w:shd w:val="clear" w:color="auto" w:fill="auto"/>
            <w:noWrap/>
            <w:hideMark/>
          </w:tcPr>
          <w:p w14:paraId="08B06AED"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23.1 [13.0, 61.3]</w:t>
            </w:r>
          </w:p>
        </w:tc>
        <w:tc>
          <w:tcPr>
            <w:tcW w:w="2180" w:type="dxa"/>
            <w:tcBorders>
              <w:top w:val="nil"/>
              <w:left w:val="nil"/>
              <w:bottom w:val="nil"/>
              <w:right w:val="nil"/>
            </w:tcBorders>
            <w:shd w:val="clear" w:color="auto" w:fill="auto"/>
            <w:noWrap/>
            <w:hideMark/>
          </w:tcPr>
          <w:p w14:paraId="7302CDA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22.9 [13.2, 38.1]</w:t>
            </w:r>
          </w:p>
        </w:tc>
      </w:tr>
      <w:tr w:rsidR="00755DA7" w:rsidRPr="00D935A0" w14:paraId="1DC0212C" w14:textId="77777777" w:rsidTr="003F6993">
        <w:trPr>
          <w:trHeight w:val="315"/>
        </w:trPr>
        <w:tc>
          <w:tcPr>
            <w:tcW w:w="2500" w:type="dxa"/>
            <w:tcBorders>
              <w:top w:val="nil"/>
              <w:left w:val="nil"/>
              <w:bottom w:val="nil"/>
              <w:right w:val="nil"/>
            </w:tcBorders>
            <w:shd w:val="clear" w:color="auto" w:fill="auto"/>
            <w:noWrap/>
            <w:hideMark/>
          </w:tcPr>
          <w:p w14:paraId="6B5DA323"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Missing</w:t>
            </w:r>
          </w:p>
        </w:tc>
        <w:tc>
          <w:tcPr>
            <w:tcW w:w="2300" w:type="dxa"/>
            <w:tcBorders>
              <w:top w:val="nil"/>
              <w:left w:val="nil"/>
              <w:bottom w:val="nil"/>
              <w:right w:val="nil"/>
            </w:tcBorders>
            <w:shd w:val="clear" w:color="auto" w:fill="auto"/>
            <w:noWrap/>
            <w:hideMark/>
          </w:tcPr>
          <w:p w14:paraId="0248698F"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238 (32.6%)</w:t>
            </w:r>
          </w:p>
        </w:tc>
        <w:tc>
          <w:tcPr>
            <w:tcW w:w="2180" w:type="dxa"/>
            <w:tcBorders>
              <w:top w:val="nil"/>
              <w:left w:val="nil"/>
              <w:bottom w:val="nil"/>
              <w:right w:val="nil"/>
            </w:tcBorders>
            <w:shd w:val="clear" w:color="auto" w:fill="auto"/>
            <w:noWrap/>
            <w:hideMark/>
          </w:tcPr>
          <w:p w14:paraId="2F063F88"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94 (20.7%)</w:t>
            </w:r>
          </w:p>
        </w:tc>
      </w:tr>
      <w:tr w:rsidR="00755DA7" w:rsidRPr="00D935A0" w14:paraId="7CC036A4" w14:textId="77777777" w:rsidTr="003F6993">
        <w:trPr>
          <w:trHeight w:val="315"/>
        </w:trPr>
        <w:tc>
          <w:tcPr>
            <w:tcW w:w="2500" w:type="dxa"/>
            <w:tcBorders>
              <w:top w:val="nil"/>
              <w:left w:val="nil"/>
              <w:bottom w:val="nil"/>
              <w:right w:val="nil"/>
            </w:tcBorders>
            <w:shd w:val="clear" w:color="auto" w:fill="auto"/>
            <w:noWrap/>
            <w:hideMark/>
          </w:tcPr>
          <w:p w14:paraId="6EC55A84" w14:textId="77777777" w:rsidR="00755DA7" w:rsidRPr="00D935A0" w:rsidRDefault="00755DA7" w:rsidP="003F6993">
            <w:pPr>
              <w:rPr>
                <w:rFonts w:eastAsia="PMingLiU"/>
                <w:color w:val="000000"/>
                <w:lang w:eastAsia="zh-TW"/>
              </w:rPr>
            </w:pPr>
            <w:r w:rsidRPr="00D935A0">
              <w:rPr>
                <w:rFonts w:eastAsia="PMingLiU"/>
                <w:color w:val="000000"/>
                <w:lang w:eastAsia="zh-TW"/>
              </w:rPr>
              <w:t>Smoking, No. (%)</w:t>
            </w:r>
          </w:p>
        </w:tc>
        <w:tc>
          <w:tcPr>
            <w:tcW w:w="2300" w:type="dxa"/>
            <w:tcBorders>
              <w:top w:val="nil"/>
              <w:left w:val="nil"/>
              <w:bottom w:val="nil"/>
              <w:right w:val="nil"/>
            </w:tcBorders>
            <w:shd w:val="clear" w:color="auto" w:fill="auto"/>
            <w:noWrap/>
            <w:hideMark/>
          </w:tcPr>
          <w:p w14:paraId="242E6960"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238D3F40" w14:textId="77777777" w:rsidR="00755DA7" w:rsidRPr="00D935A0" w:rsidRDefault="00755DA7" w:rsidP="003F6993">
            <w:pPr>
              <w:jc w:val="right"/>
              <w:rPr>
                <w:lang w:eastAsia="zh-TW"/>
              </w:rPr>
            </w:pPr>
          </w:p>
        </w:tc>
      </w:tr>
      <w:tr w:rsidR="00755DA7" w:rsidRPr="00D935A0" w14:paraId="52ECE038" w14:textId="77777777" w:rsidTr="003F6993">
        <w:trPr>
          <w:trHeight w:val="315"/>
        </w:trPr>
        <w:tc>
          <w:tcPr>
            <w:tcW w:w="2500" w:type="dxa"/>
            <w:tcBorders>
              <w:top w:val="nil"/>
              <w:left w:val="nil"/>
              <w:bottom w:val="nil"/>
              <w:right w:val="nil"/>
            </w:tcBorders>
            <w:shd w:val="clear" w:color="auto" w:fill="auto"/>
            <w:noWrap/>
            <w:hideMark/>
          </w:tcPr>
          <w:p w14:paraId="74FD1AD9"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No</w:t>
            </w:r>
          </w:p>
        </w:tc>
        <w:tc>
          <w:tcPr>
            <w:tcW w:w="2300" w:type="dxa"/>
            <w:tcBorders>
              <w:top w:val="nil"/>
              <w:left w:val="nil"/>
              <w:bottom w:val="nil"/>
              <w:right w:val="nil"/>
            </w:tcBorders>
            <w:shd w:val="clear" w:color="auto" w:fill="auto"/>
            <w:noWrap/>
            <w:hideMark/>
          </w:tcPr>
          <w:p w14:paraId="2CFBFEF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356 (48.7%)</w:t>
            </w:r>
          </w:p>
        </w:tc>
        <w:tc>
          <w:tcPr>
            <w:tcW w:w="2180" w:type="dxa"/>
            <w:tcBorders>
              <w:top w:val="nil"/>
              <w:left w:val="nil"/>
              <w:bottom w:val="nil"/>
              <w:right w:val="nil"/>
            </w:tcBorders>
            <w:shd w:val="clear" w:color="auto" w:fill="auto"/>
            <w:noWrap/>
            <w:hideMark/>
          </w:tcPr>
          <w:p w14:paraId="5A71984E"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222 (48.9%)</w:t>
            </w:r>
          </w:p>
        </w:tc>
      </w:tr>
      <w:tr w:rsidR="00755DA7" w:rsidRPr="00D935A0" w14:paraId="0BD04B68" w14:textId="77777777" w:rsidTr="003F6993">
        <w:trPr>
          <w:trHeight w:val="315"/>
        </w:trPr>
        <w:tc>
          <w:tcPr>
            <w:tcW w:w="2500" w:type="dxa"/>
            <w:tcBorders>
              <w:top w:val="nil"/>
              <w:left w:val="nil"/>
              <w:bottom w:val="nil"/>
              <w:right w:val="nil"/>
            </w:tcBorders>
            <w:shd w:val="clear" w:color="auto" w:fill="auto"/>
            <w:noWrap/>
            <w:hideMark/>
          </w:tcPr>
          <w:p w14:paraId="6462B628"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Yes</w:t>
            </w:r>
          </w:p>
        </w:tc>
        <w:tc>
          <w:tcPr>
            <w:tcW w:w="2300" w:type="dxa"/>
            <w:tcBorders>
              <w:top w:val="nil"/>
              <w:left w:val="nil"/>
              <w:bottom w:val="nil"/>
              <w:right w:val="nil"/>
            </w:tcBorders>
            <w:shd w:val="clear" w:color="auto" w:fill="auto"/>
            <w:noWrap/>
            <w:hideMark/>
          </w:tcPr>
          <w:p w14:paraId="39F3195D"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156 (21.3%)</w:t>
            </w:r>
          </w:p>
        </w:tc>
        <w:tc>
          <w:tcPr>
            <w:tcW w:w="2180" w:type="dxa"/>
            <w:tcBorders>
              <w:top w:val="nil"/>
              <w:left w:val="nil"/>
              <w:bottom w:val="nil"/>
              <w:right w:val="nil"/>
            </w:tcBorders>
            <w:shd w:val="clear" w:color="auto" w:fill="auto"/>
            <w:noWrap/>
            <w:hideMark/>
          </w:tcPr>
          <w:p w14:paraId="3E20CFC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139 (30.6%)</w:t>
            </w:r>
          </w:p>
        </w:tc>
      </w:tr>
      <w:tr w:rsidR="00755DA7" w:rsidRPr="00D935A0" w14:paraId="76EFCFA7" w14:textId="77777777" w:rsidTr="003F6993">
        <w:trPr>
          <w:trHeight w:val="315"/>
        </w:trPr>
        <w:tc>
          <w:tcPr>
            <w:tcW w:w="2500" w:type="dxa"/>
            <w:tcBorders>
              <w:top w:val="nil"/>
              <w:left w:val="nil"/>
              <w:bottom w:val="nil"/>
              <w:right w:val="nil"/>
            </w:tcBorders>
            <w:shd w:val="clear" w:color="auto" w:fill="auto"/>
            <w:noWrap/>
            <w:hideMark/>
          </w:tcPr>
          <w:p w14:paraId="50E99226" w14:textId="77777777" w:rsidR="00755DA7" w:rsidRPr="00D935A0" w:rsidRDefault="00755DA7" w:rsidP="003F6993">
            <w:pPr>
              <w:rPr>
                <w:rFonts w:eastAsia="PMingLiU"/>
                <w:color w:val="000000"/>
                <w:lang w:eastAsia="zh-TW"/>
              </w:rPr>
            </w:pPr>
            <w:r w:rsidRPr="00D935A0">
              <w:rPr>
                <w:rFonts w:eastAsia="PMingLiU"/>
                <w:color w:val="000000"/>
                <w:lang w:eastAsia="zh-TW"/>
              </w:rPr>
              <w:lastRenderedPageBreak/>
              <w:t xml:space="preserve">    Unknown</w:t>
            </w:r>
          </w:p>
        </w:tc>
        <w:tc>
          <w:tcPr>
            <w:tcW w:w="2300" w:type="dxa"/>
            <w:tcBorders>
              <w:top w:val="nil"/>
              <w:left w:val="nil"/>
              <w:bottom w:val="nil"/>
              <w:right w:val="nil"/>
            </w:tcBorders>
            <w:shd w:val="clear" w:color="auto" w:fill="auto"/>
            <w:noWrap/>
            <w:hideMark/>
          </w:tcPr>
          <w:p w14:paraId="2B988C94"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219 (30.0%)</w:t>
            </w:r>
          </w:p>
        </w:tc>
        <w:tc>
          <w:tcPr>
            <w:tcW w:w="2180" w:type="dxa"/>
            <w:tcBorders>
              <w:top w:val="nil"/>
              <w:left w:val="nil"/>
              <w:bottom w:val="nil"/>
              <w:right w:val="nil"/>
            </w:tcBorders>
            <w:shd w:val="clear" w:color="auto" w:fill="auto"/>
            <w:noWrap/>
            <w:hideMark/>
          </w:tcPr>
          <w:p w14:paraId="1655DC44"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93 (20.5%)</w:t>
            </w:r>
          </w:p>
        </w:tc>
      </w:tr>
      <w:tr w:rsidR="00755DA7" w:rsidRPr="00D935A0" w14:paraId="63804CB5" w14:textId="77777777" w:rsidTr="003F6993">
        <w:trPr>
          <w:trHeight w:val="315"/>
        </w:trPr>
        <w:tc>
          <w:tcPr>
            <w:tcW w:w="2500" w:type="dxa"/>
            <w:tcBorders>
              <w:top w:val="nil"/>
              <w:left w:val="nil"/>
              <w:bottom w:val="nil"/>
              <w:right w:val="nil"/>
            </w:tcBorders>
            <w:shd w:val="clear" w:color="auto" w:fill="auto"/>
            <w:noWrap/>
            <w:hideMark/>
          </w:tcPr>
          <w:p w14:paraId="68FE2749" w14:textId="77777777" w:rsidR="00755DA7" w:rsidRPr="00D935A0" w:rsidRDefault="00755DA7" w:rsidP="003F6993">
            <w:pPr>
              <w:rPr>
                <w:rFonts w:eastAsia="PMingLiU"/>
                <w:color w:val="000000"/>
                <w:lang w:eastAsia="zh-TW"/>
              </w:rPr>
            </w:pPr>
            <w:r w:rsidRPr="00D935A0">
              <w:rPr>
                <w:rFonts w:eastAsia="PMingLiU"/>
                <w:color w:val="000000"/>
                <w:lang w:eastAsia="zh-TW"/>
              </w:rPr>
              <w:t>Drinking, No. (%)</w:t>
            </w:r>
          </w:p>
        </w:tc>
        <w:tc>
          <w:tcPr>
            <w:tcW w:w="2300" w:type="dxa"/>
            <w:tcBorders>
              <w:top w:val="nil"/>
              <w:left w:val="nil"/>
              <w:bottom w:val="nil"/>
              <w:right w:val="nil"/>
            </w:tcBorders>
            <w:shd w:val="clear" w:color="auto" w:fill="auto"/>
            <w:noWrap/>
            <w:hideMark/>
          </w:tcPr>
          <w:p w14:paraId="793611D4"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2A56EAF4" w14:textId="77777777" w:rsidR="00755DA7" w:rsidRPr="00D935A0" w:rsidRDefault="00755DA7" w:rsidP="003F6993">
            <w:pPr>
              <w:jc w:val="right"/>
              <w:rPr>
                <w:lang w:eastAsia="zh-TW"/>
              </w:rPr>
            </w:pPr>
          </w:p>
        </w:tc>
      </w:tr>
      <w:tr w:rsidR="00755DA7" w:rsidRPr="00D935A0" w14:paraId="624DA7A9" w14:textId="77777777" w:rsidTr="003F6993">
        <w:trPr>
          <w:trHeight w:val="315"/>
        </w:trPr>
        <w:tc>
          <w:tcPr>
            <w:tcW w:w="2500" w:type="dxa"/>
            <w:tcBorders>
              <w:top w:val="nil"/>
              <w:left w:val="nil"/>
              <w:bottom w:val="nil"/>
              <w:right w:val="nil"/>
            </w:tcBorders>
            <w:shd w:val="clear" w:color="auto" w:fill="auto"/>
            <w:noWrap/>
            <w:hideMark/>
          </w:tcPr>
          <w:p w14:paraId="4C0BB330"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No</w:t>
            </w:r>
          </w:p>
        </w:tc>
        <w:tc>
          <w:tcPr>
            <w:tcW w:w="2300" w:type="dxa"/>
            <w:tcBorders>
              <w:top w:val="nil"/>
              <w:left w:val="nil"/>
              <w:bottom w:val="nil"/>
              <w:right w:val="nil"/>
            </w:tcBorders>
            <w:shd w:val="clear" w:color="auto" w:fill="auto"/>
            <w:noWrap/>
            <w:hideMark/>
          </w:tcPr>
          <w:p w14:paraId="77E626CE"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425 (58.1%)</w:t>
            </w:r>
          </w:p>
        </w:tc>
        <w:tc>
          <w:tcPr>
            <w:tcW w:w="2180" w:type="dxa"/>
            <w:tcBorders>
              <w:top w:val="nil"/>
              <w:left w:val="nil"/>
              <w:bottom w:val="nil"/>
              <w:right w:val="nil"/>
            </w:tcBorders>
            <w:shd w:val="clear" w:color="auto" w:fill="auto"/>
            <w:noWrap/>
            <w:hideMark/>
          </w:tcPr>
          <w:p w14:paraId="536B9C0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316 (69.6%)</w:t>
            </w:r>
          </w:p>
        </w:tc>
      </w:tr>
      <w:tr w:rsidR="00755DA7" w:rsidRPr="00D935A0" w14:paraId="1F3D2B81" w14:textId="77777777" w:rsidTr="003F6993">
        <w:trPr>
          <w:trHeight w:val="315"/>
        </w:trPr>
        <w:tc>
          <w:tcPr>
            <w:tcW w:w="2500" w:type="dxa"/>
            <w:tcBorders>
              <w:top w:val="nil"/>
              <w:left w:val="nil"/>
              <w:bottom w:val="nil"/>
              <w:right w:val="nil"/>
            </w:tcBorders>
            <w:shd w:val="clear" w:color="auto" w:fill="auto"/>
            <w:noWrap/>
            <w:hideMark/>
          </w:tcPr>
          <w:p w14:paraId="5825E68B"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Yes</w:t>
            </w:r>
          </w:p>
        </w:tc>
        <w:tc>
          <w:tcPr>
            <w:tcW w:w="2300" w:type="dxa"/>
            <w:tcBorders>
              <w:top w:val="nil"/>
              <w:left w:val="nil"/>
              <w:bottom w:val="nil"/>
              <w:right w:val="nil"/>
            </w:tcBorders>
            <w:shd w:val="clear" w:color="auto" w:fill="auto"/>
            <w:noWrap/>
            <w:hideMark/>
          </w:tcPr>
          <w:p w14:paraId="410A4EC5"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85 (11.6%)</w:t>
            </w:r>
          </w:p>
        </w:tc>
        <w:tc>
          <w:tcPr>
            <w:tcW w:w="2180" w:type="dxa"/>
            <w:tcBorders>
              <w:top w:val="nil"/>
              <w:left w:val="nil"/>
              <w:bottom w:val="nil"/>
              <w:right w:val="nil"/>
            </w:tcBorders>
            <w:shd w:val="clear" w:color="auto" w:fill="auto"/>
            <w:noWrap/>
            <w:hideMark/>
          </w:tcPr>
          <w:p w14:paraId="437CA11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45 (9.9%)</w:t>
            </w:r>
          </w:p>
        </w:tc>
      </w:tr>
      <w:tr w:rsidR="00755DA7" w:rsidRPr="00D935A0" w14:paraId="7D7772A3" w14:textId="77777777" w:rsidTr="003F6993">
        <w:trPr>
          <w:trHeight w:val="315"/>
        </w:trPr>
        <w:tc>
          <w:tcPr>
            <w:tcW w:w="2500" w:type="dxa"/>
            <w:tcBorders>
              <w:top w:val="nil"/>
              <w:left w:val="nil"/>
              <w:bottom w:val="single" w:sz="4" w:space="0" w:color="auto"/>
              <w:right w:val="nil"/>
            </w:tcBorders>
            <w:shd w:val="clear" w:color="auto" w:fill="auto"/>
            <w:noWrap/>
            <w:hideMark/>
          </w:tcPr>
          <w:p w14:paraId="08BAAB2A"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Unknown</w:t>
            </w:r>
          </w:p>
        </w:tc>
        <w:tc>
          <w:tcPr>
            <w:tcW w:w="2300" w:type="dxa"/>
            <w:tcBorders>
              <w:top w:val="nil"/>
              <w:left w:val="nil"/>
              <w:bottom w:val="single" w:sz="4" w:space="0" w:color="auto"/>
              <w:right w:val="nil"/>
            </w:tcBorders>
            <w:shd w:val="clear" w:color="auto" w:fill="auto"/>
            <w:noWrap/>
            <w:hideMark/>
          </w:tcPr>
          <w:p w14:paraId="7C451FAE"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221 (30.2%)</w:t>
            </w:r>
          </w:p>
        </w:tc>
        <w:tc>
          <w:tcPr>
            <w:tcW w:w="2180" w:type="dxa"/>
            <w:tcBorders>
              <w:top w:val="nil"/>
              <w:left w:val="nil"/>
              <w:bottom w:val="single" w:sz="4" w:space="0" w:color="auto"/>
              <w:right w:val="nil"/>
            </w:tcBorders>
            <w:shd w:val="clear" w:color="auto" w:fill="auto"/>
            <w:noWrap/>
            <w:hideMark/>
          </w:tcPr>
          <w:p w14:paraId="02DD439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93 (20.5%)</w:t>
            </w:r>
          </w:p>
        </w:tc>
      </w:tr>
      <w:tr w:rsidR="00755DA7" w:rsidRPr="00D935A0" w14:paraId="663A99F1" w14:textId="77777777" w:rsidTr="003F6993">
        <w:trPr>
          <w:trHeight w:val="315"/>
        </w:trPr>
        <w:tc>
          <w:tcPr>
            <w:tcW w:w="2500" w:type="dxa"/>
            <w:tcBorders>
              <w:top w:val="nil"/>
              <w:left w:val="nil"/>
              <w:bottom w:val="single" w:sz="4" w:space="0" w:color="auto"/>
              <w:right w:val="nil"/>
            </w:tcBorders>
            <w:shd w:val="clear" w:color="auto" w:fill="auto"/>
            <w:noWrap/>
            <w:hideMark/>
          </w:tcPr>
          <w:p w14:paraId="6A75D58B" w14:textId="77777777" w:rsidR="00755DA7" w:rsidRPr="00D935A0" w:rsidRDefault="00755DA7" w:rsidP="003F6993">
            <w:pPr>
              <w:rPr>
                <w:rFonts w:eastAsia="PMingLiU"/>
                <w:b/>
                <w:bCs/>
                <w:color w:val="000000"/>
                <w:lang w:eastAsia="zh-TW"/>
              </w:rPr>
            </w:pPr>
            <w:r w:rsidRPr="00D935A0">
              <w:rPr>
                <w:rFonts w:eastAsia="PMingLiU"/>
                <w:b/>
                <w:bCs/>
                <w:color w:val="000000"/>
                <w:lang w:eastAsia="zh-TW"/>
              </w:rPr>
              <w:t>Cancer Condition</w:t>
            </w:r>
          </w:p>
        </w:tc>
        <w:tc>
          <w:tcPr>
            <w:tcW w:w="2300" w:type="dxa"/>
            <w:tcBorders>
              <w:top w:val="nil"/>
              <w:left w:val="nil"/>
              <w:bottom w:val="single" w:sz="4" w:space="0" w:color="auto"/>
              <w:right w:val="nil"/>
            </w:tcBorders>
            <w:shd w:val="clear" w:color="auto" w:fill="auto"/>
            <w:noWrap/>
            <w:hideMark/>
          </w:tcPr>
          <w:p w14:paraId="458E2FDB"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 xml:space="preserve">　</w:t>
            </w:r>
          </w:p>
        </w:tc>
        <w:tc>
          <w:tcPr>
            <w:tcW w:w="2180" w:type="dxa"/>
            <w:tcBorders>
              <w:top w:val="nil"/>
              <w:left w:val="nil"/>
              <w:bottom w:val="single" w:sz="4" w:space="0" w:color="auto"/>
              <w:right w:val="nil"/>
            </w:tcBorders>
            <w:shd w:val="clear" w:color="auto" w:fill="auto"/>
            <w:noWrap/>
            <w:hideMark/>
          </w:tcPr>
          <w:p w14:paraId="7ACEAFC9"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 xml:space="preserve">　</w:t>
            </w:r>
          </w:p>
        </w:tc>
      </w:tr>
      <w:tr w:rsidR="00755DA7" w:rsidRPr="00D935A0" w14:paraId="0F563AB3" w14:textId="77777777" w:rsidTr="003F6993">
        <w:trPr>
          <w:trHeight w:val="315"/>
        </w:trPr>
        <w:tc>
          <w:tcPr>
            <w:tcW w:w="2500" w:type="dxa"/>
            <w:tcBorders>
              <w:top w:val="nil"/>
              <w:left w:val="nil"/>
              <w:bottom w:val="nil"/>
              <w:right w:val="nil"/>
            </w:tcBorders>
            <w:shd w:val="clear" w:color="auto" w:fill="auto"/>
            <w:noWrap/>
            <w:hideMark/>
          </w:tcPr>
          <w:p w14:paraId="7130B05A" w14:textId="77777777" w:rsidR="00755DA7" w:rsidRPr="00D935A0" w:rsidRDefault="00755DA7" w:rsidP="003F6993">
            <w:pPr>
              <w:rPr>
                <w:rFonts w:eastAsia="PMingLiU"/>
                <w:color w:val="000000"/>
                <w:lang w:eastAsia="zh-TW"/>
              </w:rPr>
            </w:pPr>
            <w:r w:rsidRPr="00D935A0">
              <w:rPr>
                <w:rFonts w:eastAsia="PMingLiU"/>
                <w:color w:val="000000"/>
                <w:lang w:eastAsia="zh-TW"/>
              </w:rPr>
              <w:t>Tumor size, No. (%)</w:t>
            </w:r>
          </w:p>
        </w:tc>
        <w:tc>
          <w:tcPr>
            <w:tcW w:w="2300" w:type="dxa"/>
            <w:tcBorders>
              <w:top w:val="nil"/>
              <w:left w:val="nil"/>
              <w:bottom w:val="nil"/>
              <w:right w:val="nil"/>
            </w:tcBorders>
            <w:shd w:val="clear" w:color="auto" w:fill="auto"/>
            <w:noWrap/>
            <w:hideMark/>
          </w:tcPr>
          <w:p w14:paraId="73EA6BEC"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033B2710" w14:textId="77777777" w:rsidR="00755DA7" w:rsidRPr="00D935A0" w:rsidRDefault="00755DA7" w:rsidP="003F6993">
            <w:pPr>
              <w:jc w:val="right"/>
              <w:rPr>
                <w:lang w:eastAsia="zh-TW"/>
              </w:rPr>
            </w:pPr>
          </w:p>
        </w:tc>
      </w:tr>
      <w:tr w:rsidR="00755DA7" w:rsidRPr="00D935A0" w14:paraId="67812250" w14:textId="77777777" w:rsidTr="003F6993">
        <w:trPr>
          <w:trHeight w:val="315"/>
        </w:trPr>
        <w:tc>
          <w:tcPr>
            <w:tcW w:w="2500" w:type="dxa"/>
            <w:tcBorders>
              <w:top w:val="nil"/>
              <w:left w:val="nil"/>
              <w:bottom w:val="nil"/>
              <w:right w:val="nil"/>
            </w:tcBorders>
            <w:shd w:val="clear" w:color="auto" w:fill="auto"/>
            <w:noWrap/>
            <w:hideMark/>
          </w:tcPr>
          <w:p w14:paraId="7A16AD1C"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T=&lt;3cm</w:t>
            </w:r>
          </w:p>
        </w:tc>
        <w:tc>
          <w:tcPr>
            <w:tcW w:w="2300" w:type="dxa"/>
            <w:tcBorders>
              <w:top w:val="nil"/>
              <w:left w:val="nil"/>
              <w:bottom w:val="nil"/>
              <w:right w:val="nil"/>
            </w:tcBorders>
            <w:shd w:val="clear" w:color="auto" w:fill="auto"/>
            <w:noWrap/>
            <w:hideMark/>
          </w:tcPr>
          <w:p w14:paraId="52FBF1F9"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212 (29.0%)</w:t>
            </w:r>
          </w:p>
        </w:tc>
        <w:tc>
          <w:tcPr>
            <w:tcW w:w="2180" w:type="dxa"/>
            <w:tcBorders>
              <w:top w:val="nil"/>
              <w:left w:val="nil"/>
              <w:bottom w:val="nil"/>
              <w:right w:val="nil"/>
            </w:tcBorders>
            <w:shd w:val="clear" w:color="auto" w:fill="auto"/>
            <w:noWrap/>
            <w:hideMark/>
          </w:tcPr>
          <w:p w14:paraId="267EBF64"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103 (22.7%)</w:t>
            </w:r>
          </w:p>
        </w:tc>
      </w:tr>
      <w:tr w:rsidR="00755DA7" w:rsidRPr="00D935A0" w14:paraId="7C13B042" w14:textId="77777777" w:rsidTr="003F6993">
        <w:trPr>
          <w:trHeight w:val="315"/>
        </w:trPr>
        <w:tc>
          <w:tcPr>
            <w:tcW w:w="2500" w:type="dxa"/>
            <w:tcBorders>
              <w:top w:val="nil"/>
              <w:left w:val="nil"/>
              <w:bottom w:val="nil"/>
              <w:right w:val="nil"/>
            </w:tcBorders>
            <w:shd w:val="clear" w:color="auto" w:fill="auto"/>
            <w:noWrap/>
            <w:hideMark/>
          </w:tcPr>
          <w:p w14:paraId="600E3FBC"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3=&lt;T=&lt;7cm</w:t>
            </w:r>
          </w:p>
        </w:tc>
        <w:tc>
          <w:tcPr>
            <w:tcW w:w="2300" w:type="dxa"/>
            <w:tcBorders>
              <w:top w:val="nil"/>
              <w:left w:val="nil"/>
              <w:bottom w:val="nil"/>
              <w:right w:val="nil"/>
            </w:tcBorders>
            <w:shd w:val="clear" w:color="auto" w:fill="auto"/>
            <w:noWrap/>
            <w:hideMark/>
          </w:tcPr>
          <w:p w14:paraId="1DB005F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321 (43.9%)</w:t>
            </w:r>
          </w:p>
        </w:tc>
        <w:tc>
          <w:tcPr>
            <w:tcW w:w="2180" w:type="dxa"/>
            <w:tcBorders>
              <w:top w:val="nil"/>
              <w:left w:val="nil"/>
              <w:bottom w:val="nil"/>
              <w:right w:val="nil"/>
            </w:tcBorders>
            <w:shd w:val="clear" w:color="auto" w:fill="auto"/>
            <w:noWrap/>
            <w:hideMark/>
          </w:tcPr>
          <w:p w14:paraId="04E2639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210 (46.3%)</w:t>
            </w:r>
          </w:p>
        </w:tc>
      </w:tr>
      <w:tr w:rsidR="00755DA7" w:rsidRPr="00D935A0" w14:paraId="0B17A206" w14:textId="77777777" w:rsidTr="003F6993">
        <w:trPr>
          <w:trHeight w:val="315"/>
        </w:trPr>
        <w:tc>
          <w:tcPr>
            <w:tcW w:w="2500" w:type="dxa"/>
            <w:tcBorders>
              <w:top w:val="nil"/>
              <w:left w:val="nil"/>
              <w:bottom w:val="nil"/>
              <w:right w:val="nil"/>
            </w:tcBorders>
            <w:shd w:val="clear" w:color="auto" w:fill="auto"/>
            <w:noWrap/>
            <w:hideMark/>
          </w:tcPr>
          <w:p w14:paraId="1A5DBF5A"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T&gt;7cm</w:t>
            </w:r>
          </w:p>
        </w:tc>
        <w:tc>
          <w:tcPr>
            <w:tcW w:w="2300" w:type="dxa"/>
            <w:tcBorders>
              <w:top w:val="nil"/>
              <w:left w:val="nil"/>
              <w:bottom w:val="nil"/>
              <w:right w:val="nil"/>
            </w:tcBorders>
            <w:shd w:val="clear" w:color="auto" w:fill="auto"/>
            <w:noWrap/>
            <w:hideMark/>
          </w:tcPr>
          <w:p w14:paraId="19829E6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63 (8.6%)</w:t>
            </w:r>
          </w:p>
        </w:tc>
        <w:tc>
          <w:tcPr>
            <w:tcW w:w="2180" w:type="dxa"/>
            <w:tcBorders>
              <w:top w:val="nil"/>
              <w:left w:val="nil"/>
              <w:bottom w:val="nil"/>
              <w:right w:val="nil"/>
            </w:tcBorders>
            <w:shd w:val="clear" w:color="auto" w:fill="auto"/>
            <w:noWrap/>
            <w:hideMark/>
          </w:tcPr>
          <w:p w14:paraId="4303FD42"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48 (10.6%)</w:t>
            </w:r>
          </w:p>
        </w:tc>
      </w:tr>
      <w:tr w:rsidR="00755DA7" w:rsidRPr="00D935A0" w14:paraId="652BBEB6" w14:textId="77777777" w:rsidTr="003F6993">
        <w:trPr>
          <w:trHeight w:val="315"/>
        </w:trPr>
        <w:tc>
          <w:tcPr>
            <w:tcW w:w="2500" w:type="dxa"/>
            <w:tcBorders>
              <w:top w:val="nil"/>
              <w:left w:val="nil"/>
              <w:bottom w:val="nil"/>
              <w:right w:val="nil"/>
            </w:tcBorders>
            <w:shd w:val="clear" w:color="auto" w:fill="auto"/>
            <w:noWrap/>
            <w:hideMark/>
          </w:tcPr>
          <w:p w14:paraId="24AF79E0"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Missing</w:t>
            </w:r>
          </w:p>
        </w:tc>
        <w:tc>
          <w:tcPr>
            <w:tcW w:w="2300" w:type="dxa"/>
            <w:tcBorders>
              <w:top w:val="nil"/>
              <w:left w:val="nil"/>
              <w:bottom w:val="nil"/>
              <w:right w:val="nil"/>
            </w:tcBorders>
            <w:shd w:val="clear" w:color="auto" w:fill="auto"/>
            <w:noWrap/>
            <w:hideMark/>
          </w:tcPr>
          <w:p w14:paraId="7AE35AF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135 (18.5%)</w:t>
            </w:r>
          </w:p>
        </w:tc>
        <w:tc>
          <w:tcPr>
            <w:tcW w:w="2180" w:type="dxa"/>
            <w:tcBorders>
              <w:top w:val="nil"/>
              <w:left w:val="nil"/>
              <w:bottom w:val="nil"/>
              <w:right w:val="nil"/>
            </w:tcBorders>
            <w:shd w:val="clear" w:color="auto" w:fill="auto"/>
            <w:noWrap/>
            <w:hideMark/>
          </w:tcPr>
          <w:p w14:paraId="7F25B8B4"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93 (20.5%)</w:t>
            </w:r>
          </w:p>
        </w:tc>
      </w:tr>
      <w:tr w:rsidR="00755DA7" w:rsidRPr="00D935A0" w14:paraId="1666E303" w14:textId="77777777" w:rsidTr="003F6993">
        <w:trPr>
          <w:trHeight w:val="315"/>
        </w:trPr>
        <w:tc>
          <w:tcPr>
            <w:tcW w:w="2500" w:type="dxa"/>
            <w:tcBorders>
              <w:top w:val="nil"/>
              <w:left w:val="nil"/>
              <w:bottom w:val="nil"/>
              <w:right w:val="nil"/>
            </w:tcBorders>
            <w:shd w:val="clear" w:color="auto" w:fill="auto"/>
            <w:noWrap/>
            <w:hideMark/>
          </w:tcPr>
          <w:p w14:paraId="5A40268E" w14:textId="77777777" w:rsidR="00755DA7" w:rsidRPr="00D935A0" w:rsidRDefault="00755DA7" w:rsidP="003F6993">
            <w:pPr>
              <w:rPr>
                <w:rFonts w:eastAsia="PMingLiU"/>
                <w:color w:val="000000"/>
                <w:lang w:eastAsia="zh-TW"/>
              </w:rPr>
            </w:pPr>
            <w:r w:rsidRPr="00D935A0">
              <w:rPr>
                <w:rFonts w:eastAsia="PMingLiU"/>
                <w:color w:val="000000"/>
                <w:lang w:eastAsia="zh-TW"/>
              </w:rPr>
              <w:t>Cancer stage, No. (%)</w:t>
            </w:r>
          </w:p>
        </w:tc>
        <w:tc>
          <w:tcPr>
            <w:tcW w:w="2300" w:type="dxa"/>
            <w:tcBorders>
              <w:top w:val="nil"/>
              <w:left w:val="nil"/>
              <w:bottom w:val="nil"/>
              <w:right w:val="nil"/>
            </w:tcBorders>
            <w:shd w:val="clear" w:color="auto" w:fill="auto"/>
            <w:noWrap/>
            <w:hideMark/>
          </w:tcPr>
          <w:p w14:paraId="6A13F8A4" w14:textId="77777777" w:rsidR="00755DA7" w:rsidRPr="00D935A0" w:rsidRDefault="00755DA7" w:rsidP="003F6993">
            <w:pPr>
              <w:rPr>
                <w:rFonts w:eastAsia="PMingLiU"/>
                <w:color w:val="000000"/>
                <w:lang w:eastAsia="zh-TW"/>
              </w:rPr>
            </w:pPr>
          </w:p>
        </w:tc>
        <w:tc>
          <w:tcPr>
            <w:tcW w:w="2180" w:type="dxa"/>
            <w:tcBorders>
              <w:top w:val="nil"/>
              <w:left w:val="nil"/>
              <w:bottom w:val="nil"/>
              <w:right w:val="nil"/>
            </w:tcBorders>
            <w:shd w:val="clear" w:color="auto" w:fill="auto"/>
            <w:noWrap/>
            <w:hideMark/>
          </w:tcPr>
          <w:p w14:paraId="1B368A5D" w14:textId="77777777" w:rsidR="00755DA7" w:rsidRPr="00D935A0" w:rsidRDefault="00755DA7" w:rsidP="003F6993">
            <w:pPr>
              <w:jc w:val="right"/>
              <w:rPr>
                <w:lang w:eastAsia="zh-TW"/>
              </w:rPr>
            </w:pPr>
          </w:p>
        </w:tc>
      </w:tr>
      <w:tr w:rsidR="00755DA7" w:rsidRPr="00D935A0" w14:paraId="1CE74CE4" w14:textId="77777777" w:rsidTr="003F6993">
        <w:trPr>
          <w:trHeight w:val="315"/>
        </w:trPr>
        <w:tc>
          <w:tcPr>
            <w:tcW w:w="2500" w:type="dxa"/>
            <w:tcBorders>
              <w:top w:val="nil"/>
              <w:left w:val="nil"/>
              <w:bottom w:val="nil"/>
              <w:right w:val="nil"/>
            </w:tcBorders>
            <w:shd w:val="clear" w:color="auto" w:fill="auto"/>
            <w:noWrap/>
            <w:hideMark/>
          </w:tcPr>
          <w:p w14:paraId="041F99AC"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stage = 0</w:t>
            </w:r>
          </w:p>
        </w:tc>
        <w:tc>
          <w:tcPr>
            <w:tcW w:w="2300" w:type="dxa"/>
            <w:tcBorders>
              <w:top w:val="nil"/>
              <w:left w:val="nil"/>
              <w:bottom w:val="nil"/>
              <w:right w:val="nil"/>
            </w:tcBorders>
            <w:shd w:val="clear" w:color="auto" w:fill="auto"/>
            <w:noWrap/>
            <w:hideMark/>
          </w:tcPr>
          <w:p w14:paraId="4B571C12"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52 (7.1%)</w:t>
            </w:r>
          </w:p>
        </w:tc>
        <w:tc>
          <w:tcPr>
            <w:tcW w:w="2180" w:type="dxa"/>
            <w:tcBorders>
              <w:top w:val="nil"/>
              <w:left w:val="nil"/>
              <w:bottom w:val="nil"/>
              <w:right w:val="nil"/>
            </w:tcBorders>
            <w:shd w:val="clear" w:color="auto" w:fill="auto"/>
            <w:noWrap/>
            <w:hideMark/>
          </w:tcPr>
          <w:p w14:paraId="67DCCE68"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28 (6.2%)</w:t>
            </w:r>
          </w:p>
        </w:tc>
      </w:tr>
      <w:tr w:rsidR="00755DA7" w:rsidRPr="00D935A0" w14:paraId="347E790B" w14:textId="77777777" w:rsidTr="003F6993">
        <w:trPr>
          <w:trHeight w:val="315"/>
        </w:trPr>
        <w:tc>
          <w:tcPr>
            <w:tcW w:w="2500" w:type="dxa"/>
            <w:tcBorders>
              <w:top w:val="nil"/>
              <w:left w:val="nil"/>
              <w:bottom w:val="nil"/>
              <w:right w:val="nil"/>
            </w:tcBorders>
            <w:shd w:val="clear" w:color="auto" w:fill="auto"/>
            <w:noWrap/>
            <w:hideMark/>
          </w:tcPr>
          <w:p w14:paraId="707D89E3"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stage = 1</w:t>
            </w:r>
          </w:p>
        </w:tc>
        <w:tc>
          <w:tcPr>
            <w:tcW w:w="2300" w:type="dxa"/>
            <w:tcBorders>
              <w:top w:val="nil"/>
              <w:left w:val="nil"/>
              <w:bottom w:val="nil"/>
              <w:right w:val="nil"/>
            </w:tcBorders>
            <w:shd w:val="clear" w:color="auto" w:fill="auto"/>
            <w:noWrap/>
            <w:hideMark/>
          </w:tcPr>
          <w:p w14:paraId="1B1FB91C"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17 (2.3%)</w:t>
            </w:r>
          </w:p>
        </w:tc>
        <w:tc>
          <w:tcPr>
            <w:tcW w:w="2180" w:type="dxa"/>
            <w:tcBorders>
              <w:top w:val="nil"/>
              <w:left w:val="nil"/>
              <w:bottom w:val="nil"/>
              <w:right w:val="nil"/>
            </w:tcBorders>
            <w:shd w:val="clear" w:color="auto" w:fill="auto"/>
            <w:noWrap/>
            <w:hideMark/>
          </w:tcPr>
          <w:p w14:paraId="2B0D3387"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9 (2.0%)</w:t>
            </w:r>
          </w:p>
        </w:tc>
      </w:tr>
      <w:tr w:rsidR="00755DA7" w:rsidRPr="00D935A0" w14:paraId="7F824DB2" w14:textId="77777777" w:rsidTr="003F6993">
        <w:trPr>
          <w:trHeight w:val="315"/>
        </w:trPr>
        <w:tc>
          <w:tcPr>
            <w:tcW w:w="2500" w:type="dxa"/>
            <w:tcBorders>
              <w:top w:val="nil"/>
              <w:left w:val="nil"/>
              <w:bottom w:val="nil"/>
              <w:right w:val="nil"/>
            </w:tcBorders>
            <w:shd w:val="clear" w:color="auto" w:fill="auto"/>
            <w:noWrap/>
            <w:hideMark/>
          </w:tcPr>
          <w:p w14:paraId="72F65AE8"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stage = 2</w:t>
            </w:r>
          </w:p>
        </w:tc>
        <w:tc>
          <w:tcPr>
            <w:tcW w:w="2300" w:type="dxa"/>
            <w:tcBorders>
              <w:top w:val="nil"/>
              <w:left w:val="nil"/>
              <w:bottom w:val="nil"/>
              <w:right w:val="nil"/>
            </w:tcBorders>
            <w:shd w:val="clear" w:color="auto" w:fill="auto"/>
            <w:noWrap/>
            <w:hideMark/>
          </w:tcPr>
          <w:p w14:paraId="700A7428"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81 (11.1%)</w:t>
            </w:r>
          </w:p>
        </w:tc>
        <w:tc>
          <w:tcPr>
            <w:tcW w:w="2180" w:type="dxa"/>
            <w:tcBorders>
              <w:top w:val="nil"/>
              <w:left w:val="nil"/>
              <w:bottom w:val="nil"/>
              <w:right w:val="nil"/>
            </w:tcBorders>
            <w:shd w:val="clear" w:color="auto" w:fill="auto"/>
            <w:noWrap/>
            <w:hideMark/>
          </w:tcPr>
          <w:p w14:paraId="5C1728BA"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33 (7.3%)</w:t>
            </w:r>
          </w:p>
        </w:tc>
      </w:tr>
      <w:tr w:rsidR="00755DA7" w:rsidRPr="00D935A0" w14:paraId="7733C0B7" w14:textId="77777777" w:rsidTr="003F6993">
        <w:trPr>
          <w:trHeight w:val="315"/>
        </w:trPr>
        <w:tc>
          <w:tcPr>
            <w:tcW w:w="2500" w:type="dxa"/>
            <w:tcBorders>
              <w:top w:val="nil"/>
              <w:left w:val="nil"/>
              <w:bottom w:val="nil"/>
              <w:right w:val="nil"/>
            </w:tcBorders>
            <w:shd w:val="clear" w:color="auto" w:fill="auto"/>
            <w:noWrap/>
            <w:hideMark/>
          </w:tcPr>
          <w:p w14:paraId="44EB959B"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stage = 3</w:t>
            </w:r>
          </w:p>
        </w:tc>
        <w:tc>
          <w:tcPr>
            <w:tcW w:w="2300" w:type="dxa"/>
            <w:tcBorders>
              <w:top w:val="nil"/>
              <w:left w:val="nil"/>
              <w:bottom w:val="nil"/>
              <w:right w:val="nil"/>
            </w:tcBorders>
            <w:shd w:val="clear" w:color="auto" w:fill="auto"/>
            <w:noWrap/>
            <w:hideMark/>
          </w:tcPr>
          <w:p w14:paraId="1CD74389"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547 (74.8%)</w:t>
            </w:r>
          </w:p>
        </w:tc>
        <w:tc>
          <w:tcPr>
            <w:tcW w:w="2180" w:type="dxa"/>
            <w:tcBorders>
              <w:top w:val="nil"/>
              <w:left w:val="nil"/>
              <w:bottom w:val="nil"/>
              <w:right w:val="nil"/>
            </w:tcBorders>
            <w:shd w:val="clear" w:color="auto" w:fill="auto"/>
            <w:noWrap/>
            <w:hideMark/>
          </w:tcPr>
          <w:p w14:paraId="0946ABA6"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368 (81.1%)</w:t>
            </w:r>
          </w:p>
        </w:tc>
      </w:tr>
      <w:tr w:rsidR="00755DA7" w:rsidRPr="00D935A0" w14:paraId="0C54369E" w14:textId="77777777" w:rsidTr="003F6993">
        <w:trPr>
          <w:trHeight w:val="315"/>
        </w:trPr>
        <w:tc>
          <w:tcPr>
            <w:tcW w:w="2500" w:type="dxa"/>
            <w:tcBorders>
              <w:top w:val="nil"/>
              <w:left w:val="nil"/>
              <w:bottom w:val="nil"/>
              <w:right w:val="nil"/>
            </w:tcBorders>
            <w:shd w:val="clear" w:color="auto" w:fill="auto"/>
            <w:noWrap/>
            <w:hideMark/>
          </w:tcPr>
          <w:p w14:paraId="17751C47"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stage = 4</w:t>
            </w:r>
          </w:p>
        </w:tc>
        <w:tc>
          <w:tcPr>
            <w:tcW w:w="2300" w:type="dxa"/>
            <w:tcBorders>
              <w:top w:val="nil"/>
              <w:left w:val="nil"/>
              <w:bottom w:val="nil"/>
              <w:right w:val="nil"/>
            </w:tcBorders>
            <w:shd w:val="clear" w:color="auto" w:fill="auto"/>
            <w:noWrap/>
            <w:hideMark/>
          </w:tcPr>
          <w:p w14:paraId="02CA8393"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34 (4.7%)</w:t>
            </w:r>
          </w:p>
        </w:tc>
        <w:tc>
          <w:tcPr>
            <w:tcW w:w="2180" w:type="dxa"/>
            <w:tcBorders>
              <w:top w:val="nil"/>
              <w:left w:val="nil"/>
              <w:bottom w:val="nil"/>
              <w:right w:val="nil"/>
            </w:tcBorders>
            <w:shd w:val="clear" w:color="auto" w:fill="auto"/>
            <w:noWrap/>
            <w:hideMark/>
          </w:tcPr>
          <w:p w14:paraId="2E263F39"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16 (3.5%)</w:t>
            </w:r>
          </w:p>
        </w:tc>
      </w:tr>
      <w:tr w:rsidR="00755DA7" w:rsidRPr="00D935A0" w14:paraId="0BF218DB" w14:textId="77777777" w:rsidTr="003F6993">
        <w:trPr>
          <w:trHeight w:val="315"/>
        </w:trPr>
        <w:tc>
          <w:tcPr>
            <w:tcW w:w="2500" w:type="dxa"/>
            <w:tcBorders>
              <w:top w:val="nil"/>
              <w:left w:val="nil"/>
              <w:bottom w:val="single" w:sz="4" w:space="0" w:color="auto"/>
              <w:right w:val="nil"/>
            </w:tcBorders>
            <w:shd w:val="clear" w:color="auto" w:fill="auto"/>
            <w:noWrap/>
            <w:hideMark/>
          </w:tcPr>
          <w:p w14:paraId="15C00BC4" w14:textId="77777777" w:rsidR="00755DA7" w:rsidRPr="00D935A0" w:rsidRDefault="00755DA7" w:rsidP="003F6993">
            <w:pPr>
              <w:rPr>
                <w:rFonts w:eastAsia="PMingLiU"/>
                <w:color w:val="000000"/>
                <w:lang w:eastAsia="zh-TW"/>
              </w:rPr>
            </w:pPr>
            <w:r w:rsidRPr="00D935A0">
              <w:rPr>
                <w:rFonts w:eastAsia="PMingLiU"/>
                <w:color w:val="000000"/>
                <w:lang w:eastAsia="zh-TW"/>
              </w:rPr>
              <w:t xml:space="preserve">    Unknown</w:t>
            </w:r>
          </w:p>
        </w:tc>
        <w:tc>
          <w:tcPr>
            <w:tcW w:w="2300" w:type="dxa"/>
            <w:tcBorders>
              <w:top w:val="nil"/>
              <w:left w:val="nil"/>
              <w:bottom w:val="single" w:sz="4" w:space="0" w:color="auto"/>
              <w:right w:val="nil"/>
            </w:tcBorders>
            <w:shd w:val="clear" w:color="auto" w:fill="auto"/>
            <w:noWrap/>
            <w:hideMark/>
          </w:tcPr>
          <w:p w14:paraId="039012CF"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52 (7.1%)</w:t>
            </w:r>
          </w:p>
        </w:tc>
        <w:tc>
          <w:tcPr>
            <w:tcW w:w="2180" w:type="dxa"/>
            <w:tcBorders>
              <w:top w:val="nil"/>
              <w:left w:val="nil"/>
              <w:bottom w:val="single" w:sz="4" w:space="0" w:color="auto"/>
              <w:right w:val="nil"/>
            </w:tcBorders>
            <w:shd w:val="clear" w:color="auto" w:fill="auto"/>
            <w:noWrap/>
            <w:hideMark/>
          </w:tcPr>
          <w:p w14:paraId="492E2FF1" w14:textId="77777777" w:rsidR="00755DA7" w:rsidRPr="00D935A0" w:rsidRDefault="00755DA7" w:rsidP="003F6993">
            <w:pPr>
              <w:jc w:val="right"/>
              <w:rPr>
                <w:rFonts w:eastAsia="PMingLiU"/>
                <w:color w:val="000000"/>
                <w:lang w:eastAsia="zh-TW"/>
              </w:rPr>
            </w:pPr>
            <w:r w:rsidRPr="00D935A0">
              <w:rPr>
                <w:rFonts w:eastAsia="PMingLiU"/>
                <w:color w:val="000000"/>
                <w:lang w:eastAsia="zh-TW"/>
              </w:rPr>
              <w:t>28 (6.2%)</w:t>
            </w:r>
          </w:p>
        </w:tc>
      </w:tr>
    </w:tbl>
    <w:p w14:paraId="6BA62339" w14:textId="77777777" w:rsidR="00755DA7" w:rsidRDefault="00755DA7">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1"/>
        <w:gridCol w:w="4541"/>
      </w:tblGrid>
      <w:tr w:rsidR="00231C9E" w:rsidRPr="00C12B09" w14:paraId="3FB6CC4F" w14:textId="77777777" w:rsidTr="003F6993">
        <w:trPr>
          <w:jc w:val="center"/>
        </w:trPr>
        <w:tc>
          <w:tcPr>
            <w:tcW w:w="4541" w:type="dxa"/>
            <w:shd w:val="clear" w:color="auto" w:fill="auto"/>
          </w:tcPr>
          <w:p w14:paraId="22DA980C" w14:textId="77777777" w:rsidR="00231C9E" w:rsidRPr="00183E30" w:rsidRDefault="00231C9E" w:rsidP="003F6993">
            <w:pPr>
              <w:rPr>
                <w:rFonts w:hint="eastAsia"/>
                <w:b/>
              </w:rPr>
            </w:pPr>
            <w:r w:rsidRPr="00183E30">
              <w:rPr>
                <w:rFonts w:hint="eastAsia"/>
                <w:b/>
              </w:rPr>
              <w:t>(</w:t>
            </w:r>
            <w:r w:rsidRPr="00183E30">
              <w:rPr>
                <w:b/>
              </w:rPr>
              <w:t xml:space="preserve">A) </w:t>
            </w:r>
            <w:r w:rsidRPr="00183E30">
              <w:rPr>
                <w:rFonts w:hint="eastAsia"/>
                <w:b/>
                <w:color w:val="000000"/>
              </w:rPr>
              <w:t>F</w:t>
            </w:r>
            <w:r w:rsidRPr="00183E30">
              <w:rPr>
                <w:b/>
                <w:color w:val="000000"/>
              </w:rPr>
              <w:t>ull features</w:t>
            </w:r>
          </w:p>
        </w:tc>
        <w:tc>
          <w:tcPr>
            <w:tcW w:w="4541" w:type="dxa"/>
            <w:shd w:val="clear" w:color="auto" w:fill="auto"/>
          </w:tcPr>
          <w:p w14:paraId="3707C253" w14:textId="77777777" w:rsidR="00231C9E" w:rsidRPr="00C12B09" w:rsidRDefault="00231C9E" w:rsidP="003F6993">
            <w:pPr>
              <w:rPr>
                <w:rFonts w:hint="eastAsia"/>
                <w:b/>
              </w:rPr>
            </w:pPr>
            <w:r w:rsidRPr="00C12B09">
              <w:rPr>
                <w:rFonts w:hint="eastAsia"/>
                <w:b/>
              </w:rPr>
              <w:t>(</w:t>
            </w:r>
            <w:r w:rsidRPr="00C12B09">
              <w:rPr>
                <w:b/>
              </w:rPr>
              <w:t xml:space="preserve">B) </w:t>
            </w:r>
            <w:r>
              <w:rPr>
                <w:b/>
              </w:rPr>
              <w:t>Top 30 features</w:t>
            </w:r>
          </w:p>
        </w:tc>
      </w:tr>
      <w:tr w:rsidR="00231C9E" w:rsidRPr="00C12B09" w14:paraId="3E4E4612" w14:textId="77777777" w:rsidTr="003F6993">
        <w:trPr>
          <w:jc w:val="center"/>
        </w:trPr>
        <w:tc>
          <w:tcPr>
            <w:tcW w:w="4541" w:type="dxa"/>
            <w:shd w:val="clear" w:color="auto" w:fill="auto"/>
          </w:tcPr>
          <w:p w14:paraId="62C8CA97" w14:textId="77777777" w:rsidR="00231C9E" w:rsidRPr="00C12B09" w:rsidRDefault="00231C9E" w:rsidP="003F6993">
            <w:pPr>
              <w:rPr>
                <w:rFonts w:hint="eastAsia"/>
                <w:b/>
              </w:rPr>
            </w:pPr>
            <w:r w:rsidRPr="00C12B09">
              <w:rPr>
                <w:b/>
                <w:noProof/>
              </w:rPr>
              <w:drawing>
                <wp:inline distT="0" distB="0" distL="0" distR="0" wp14:anchorId="5BE2E506" wp14:editId="2A78F1C5">
                  <wp:extent cx="2549525" cy="2153920"/>
                  <wp:effectExtent l="0" t="0" r="0" b="0"/>
                  <wp:docPr id="5" name="Content Placeholder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ntent Placeholder 5"/>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49525" cy="2153920"/>
                          </a:xfrm>
                          <a:prstGeom prst="rect">
                            <a:avLst/>
                          </a:prstGeom>
                          <a:noFill/>
                          <a:ln>
                            <a:noFill/>
                          </a:ln>
                        </pic:spPr>
                      </pic:pic>
                    </a:graphicData>
                  </a:graphic>
                </wp:inline>
              </w:drawing>
            </w:r>
          </w:p>
        </w:tc>
        <w:tc>
          <w:tcPr>
            <w:tcW w:w="4541" w:type="dxa"/>
            <w:shd w:val="clear" w:color="auto" w:fill="auto"/>
          </w:tcPr>
          <w:p w14:paraId="4C10DF2B" w14:textId="77777777" w:rsidR="00231C9E" w:rsidRPr="00C12B09" w:rsidRDefault="00231C9E" w:rsidP="003F6993">
            <w:pPr>
              <w:rPr>
                <w:rFonts w:hint="eastAsia"/>
                <w:b/>
              </w:rPr>
            </w:pPr>
            <w:r w:rsidRPr="00C12B09">
              <w:rPr>
                <w:b/>
                <w:noProof/>
              </w:rPr>
              <w:drawing>
                <wp:inline distT="0" distB="0" distL="0" distR="0" wp14:anchorId="7CDFDD31" wp14:editId="33359DB5">
                  <wp:extent cx="2470785" cy="2153920"/>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0785" cy="2153920"/>
                          </a:xfrm>
                          <a:prstGeom prst="rect">
                            <a:avLst/>
                          </a:prstGeom>
                          <a:noFill/>
                          <a:ln>
                            <a:noFill/>
                          </a:ln>
                        </pic:spPr>
                      </pic:pic>
                    </a:graphicData>
                  </a:graphic>
                </wp:inline>
              </w:drawing>
            </w:r>
          </w:p>
        </w:tc>
      </w:tr>
    </w:tbl>
    <w:p w14:paraId="42995445" w14:textId="5D32EA64" w:rsidR="004F07E4" w:rsidRDefault="00EF5F67">
      <w:pPr>
        <w:pBdr>
          <w:top w:val="nil"/>
          <w:left w:val="nil"/>
          <w:bottom w:val="nil"/>
          <w:right w:val="nil"/>
          <w:between w:val="nil"/>
        </w:pBdr>
        <w:spacing w:after="120"/>
        <w:rPr>
          <w:rFonts w:ascii="Calibri" w:eastAsia="Calibri" w:hAnsi="Calibri" w:cs="Calibri"/>
          <w:color w:val="000000"/>
          <w:sz w:val="18"/>
          <w:szCs w:val="18"/>
        </w:rPr>
      </w:pPr>
      <w:r>
        <w:rPr>
          <w:rFonts w:ascii="Calibri" w:eastAsia="Calibri" w:hAnsi="Calibri" w:cs="Calibri"/>
          <w:b/>
          <w:color w:val="000000"/>
          <w:sz w:val="18"/>
          <w:szCs w:val="18"/>
        </w:rPr>
        <w:t xml:space="preserve">Figure 1. </w:t>
      </w:r>
      <w:r w:rsidR="004C1925">
        <w:rPr>
          <w:rFonts w:ascii="Calibri" w:eastAsia="Calibri" w:hAnsi="Calibri" w:cs="Calibri"/>
          <w:color w:val="000000"/>
          <w:sz w:val="18"/>
          <w:szCs w:val="18"/>
        </w:rPr>
        <w:t>ROC curve of various models</w:t>
      </w:r>
    </w:p>
    <w:p w14:paraId="0F42C385" w14:textId="14FE8E8A" w:rsidR="004F07E4" w:rsidRDefault="00FD0C69">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Random forest was observed as the best model when using all features. Moreover, while choosing </w:t>
      </w:r>
      <w:r w:rsidR="00295534">
        <w:rPr>
          <w:rFonts w:ascii="Calibri" w:eastAsia="Calibri" w:hAnsi="Calibri" w:cs="Calibri"/>
          <w:color w:val="000000"/>
          <w:sz w:val="22"/>
          <w:szCs w:val="22"/>
        </w:rPr>
        <w:t xml:space="preserve">the </w:t>
      </w:r>
      <w:r>
        <w:rPr>
          <w:rFonts w:ascii="Calibri" w:eastAsia="Calibri" w:hAnsi="Calibri" w:cs="Calibri"/>
          <w:color w:val="000000"/>
          <w:sz w:val="22"/>
          <w:szCs w:val="22"/>
        </w:rPr>
        <w:t>top 30 features, Gradient Boosting Classifier was observed with the highest AUC of 0.94.</w:t>
      </w:r>
    </w:p>
    <w:p w14:paraId="5D4023DD" w14:textId="77777777" w:rsidR="00994E9E" w:rsidRDefault="00994E9E">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p>
    <w:p w14:paraId="0F5380BD" w14:textId="77777777" w:rsidR="004F07E4" w:rsidRDefault="00EF5F67">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117E87B6" w14:textId="17504D7C" w:rsidR="004F07E4" w:rsidRDefault="00B075E4">
      <w:pPr>
        <w:pBdr>
          <w:top w:val="nil"/>
          <w:left w:val="nil"/>
          <w:bottom w:val="nil"/>
          <w:right w:val="nil"/>
          <w:between w:val="nil"/>
        </w:pBdr>
        <w:spacing w:after="120"/>
        <w:jc w:val="both"/>
        <w:rPr>
          <w:rFonts w:ascii="Calibri" w:eastAsia="Calibri" w:hAnsi="Calibri" w:cs="Calibri"/>
          <w:b/>
          <w:sz w:val="22"/>
          <w:szCs w:val="22"/>
        </w:rPr>
      </w:pPr>
      <w:r w:rsidRPr="00B075E4">
        <w:rPr>
          <w:rFonts w:ascii="Calibri" w:eastAsia="Calibri" w:hAnsi="Calibri" w:cs="Calibri"/>
          <w:color w:val="000000"/>
          <w:sz w:val="22"/>
          <w:szCs w:val="22"/>
        </w:rPr>
        <w:t xml:space="preserve">In summary, the model developed using the </w:t>
      </w:r>
      <w:r>
        <w:rPr>
          <w:rFonts w:ascii="Calibri" w:eastAsia="Calibri" w:hAnsi="Calibri" w:cs="Calibri"/>
          <w:color w:val="000000"/>
          <w:sz w:val="22"/>
          <w:szCs w:val="22"/>
        </w:rPr>
        <w:t>Gradient Boosting Classifier</w:t>
      </w:r>
      <w:r w:rsidRPr="00B075E4">
        <w:rPr>
          <w:rFonts w:ascii="Calibri" w:eastAsia="Calibri" w:hAnsi="Calibri" w:cs="Calibri"/>
          <w:color w:val="000000"/>
          <w:sz w:val="22"/>
          <w:szCs w:val="22"/>
        </w:rPr>
        <w:t xml:space="preserve"> algorithm had the highest AUC regardless of the mode and was the most suitable tool for NSCLC survival prediction</w:t>
      </w:r>
      <w:r>
        <w:rPr>
          <w:rFonts w:ascii="Calibri" w:eastAsia="Calibri" w:hAnsi="Calibri" w:cs="Calibri"/>
          <w:color w:val="000000"/>
          <w:sz w:val="22"/>
          <w:szCs w:val="22"/>
        </w:rPr>
        <w:t xml:space="preserve"> among patients who underwent TKIs treatment</w:t>
      </w:r>
      <w:r w:rsidRPr="00B075E4">
        <w:rPr>
          <w:rFonts w:ascii="Calibri" w:eastAsia="Calibri" w:hAnsi="Calibri" w:cs="Calibri"/>
          <w:color w:val="000000"/>
          <w:sz w:val="22"/>
          <w:szCs w:val="22"/>
        </w:rPr>
        <w:t xml:space="preserve">. In addition, using more types of data (especially laboratory and genomic test </w:t>
      </w:r>
      <w:r w:rsidRPr="00B075E4">
        <w:rPr>
          <w:rFonts w:ascii="Calibri" w:eastAsia="Calibri" w:hAnsi="Calibri" w:cs="Calibri"/>
          <w:color w:val="000000"/>
          <w:sz w:val="22"/>
          <w:szCs w:val="22"/>
        </w:rPr>
        <w:lastRenderedPageBreak/>
        <w:t>results) led to better predictive performance. Cancer stage, cancer size, gender, diagnosis age</w:t>
      </w:r>
      <w:r>
        <w:rPr>
          <w:rFonts w:ascii="Calibri" w:eastAsia="Calibri" w:hAnsi="Calibri" w:cs="Calibri"/>
          <w:color w:val="000000"/>
          <w:sz w:val="22"/>
          <w:szCs w:val="22"/>
        </w:rPr>
        <w:t>,</w:t>
      </w:r>
      <w:r w:rsidRPr="00B075E4">
        <w:rPr>
          <w:rFonts w:ascii="Calibri" w:eastAsia="Calibri" w:hAnsi="Calibri" w:cs="Calibri"/>
          <w:color w:val="000000"/>
          <w:sz w:val="22"/>
          <w:szCs w:val="22"/>
        </w:rPr>
        <w:t xml:space="preserve"> and body mass index were </w:t>
      </w:r>
      <w:r w:rsidR="00295534">
        <w:rPr>
          <w:rFonts w:ascii="Calibri" w:eastAsia="Calibri" w:hAnsi="Calibri" w:cs="Calibri"/>
          <w:color w:val="000000"/>
          <w:sz w:val="22"/>
          <w:szCs w:val="22"/>
        </w:rPr>
        <w:t>the essential</w:t>
      </w:r>
      <w:r w:rsidRPr="00B075E4">
        <w:rPr>
          <w:rFonts w:ascii="Calibri" w:eastAsia="Calibri" w:hAnsi="Calibri" w:cs="Calibri"/>
          <w:color w:val="000000"/>
          <w:sz w:val="22"/>
          <w:szCs w:val="22"/>
        </w:rPr>
        <w:t xml:space="preserve"> features for NSCLC survival prediction.</w:t>
      </w:r>
    </w:p>
    <w:p w14:paraId="3E291BAC" w14:textId="77777777" w:rsidR="004F07E4" w:rsidRDefault="004F07E4">
      <w:pPr>
        <w:pBdr>
          <w:top w:val="nil"/>
          <w:left w:val="nil"/>
          <w:bottom w:val="nil"/>
          <w:right w:val="nil"/>
          <w:between w:val="nil"/>
        </w:pBdr>
        <w:spacing w:after="120"/>
        <w:jc w:val="both"/>
        <w:rPr>
          <w:rFonts w:ascii="Calibri" w:eastAsia="Calibri" w:hAnsi="Calibri" w:cs="Calibri"/>
          <w:b/>
          <w:sz w:val="22"/>
          <w:szCs w:val="22"/>
        </w:rPr>
      </w:pPr>
    </w:p>
    <w:p w14:paraId="4A17650F" w14:textId="78C6921A" w:rsidR="004F07E4" w:rsidRDefault="00EF5F67" w:rsidP="00B075E4">
      <w:pPr>
        <w:rPr>
          <w:rFonts w:ascii="Calibri" w:eastAsia="Calibri" w:hAnsi="Calibri" w:cs="Calibri"/>
          <w:b/>
          <w:color w:val="000000"/>
          <w:sz w:val="22"/>
          <w:szCs w:val="22"/>
        </w:rPr>
      </w:pPr>
      <w:r>
        <w:rPr>
          <w:rFonts w:ascii="Calibri" w:eastAsia="Calibri" w:hAnsi="Calibri" w:cs="Calibri"/>
          <w:b/>
          <w:color w:val="000000"/>
          <w:sz w:val="22"/>
          <w:szCs w:val="22"/>
        </w:rPr>
        <w:t>References</w:t>
      </w:r>
      <w:r>
        <w:rPr>
          <w:rFonts w:ascii="Calibri" w:eastAsia="Calibri" w:hAnsi="Calibri" w:cs="Calibri"/>
          <w:b/>
          <w:sz w:val="22"/>
          <w:szCs w:val="22"/>
        </w:rPr>
        <w:t>/Citations</w:t>
      </w:r>
    </w:p>
    <w:p w14:paraId="7E8CC68A" w14:textId="1480D63A" w:rsidR="004F07E4" w:rsidRDefault="00753702">
      <w:pPr>
        <w:numPr>
          <w:ilvl w:val="0"/>
          <w:numId w:val="1"/>
        </w:numPr>
        <w:pBdr>
          <w:top w:val="nil"/>
          <w:left w:val="nil"/>
          <w:bottom w:val="nil"/>
          <w:right w:val="nil"/>
          <w:between w:val="nil"/>
        </w:pBdr>
        <w:jc w:val="both"/>
        <w:rPr>
          <w:rFonts w:ascii="Calibri" w:eastAsia="Calibri" w:hAnsi="Calibri" w:cs="Calibri"/>
          <w:sz w:val="22"/>
          <w:szCs w:val="22"/>
        </w:rPr>
      </w:pPr>
      <w:r w:rsidRPr="00753702">
        <w:rPr>
          <w:rFonts w:ascii="Calibri" w:eastAsia="Calibri" w:hAnsi="Calibri" w:cs="Calibri"/>
          <w:color w:val="000000"/>
          <w:sz w:val="22"/>
          <w:szCs w:val="22"/>
        </w:rPr>
        <w:t>Ferlay J, Shin HR, Bray F, Forman D, Mathers C, Parkin DM. Estimates of worldwide burden of cancer in 2008: GLOBOCAN 2008. Int J Cancer. 2010;127(12):2893-2917.</w:t>
      </w:r>
    </w:p>
    <w:p w14:paraId="79A99105" w14:textId="625D9216" w:rsidR="004F07E4" w:rsidRPr="0042093E" w:rsidRDefault="00753702">
      <w:pPr>
        <w:numPr>
          <w:ilvl w:val="0"/>
          <w:numId w:val="1"/>
        </w:numPr>
        <w:pBdr>
          <w:top w:val="nil"/>
          <w:left w:val="nil"/>
          <w:bottom w:val="nil"/>
          <w:right w:val="nil"/>
          <w:between w:val="nil"/>
        </w:pBdr>
        <w:jc w:val="both"/>
        <w:rPr>
          <w:rFonts w:ascii="Calibri" w:eastAsia="Calibri" w:hAnsi="Calibri" w:cs="Calibri"/>
          <w:sz w:val="22"/>
          <w:szCs w:val="22"/>
        </w:rPr>
      </w:pPr>
      <w:r w:rsidRPr="00753702">
        <w:rPr>
          <w:rFonts w:ascii="Calibri" w:eastAsia="Calibri" w:hAnsi="Calibri" w:cs="Calibri"/>
          <w:color w:val="000000"/>
          <w:sz w:val="22"/>
          <w:szCs w:val="22"/>
          <w:lang w:val="da-DK"/>
        </w:rPr>
        <w:t xml:space="preserve">Lynch CM, Abdollahi B, Fuqua JD, et al. </w:t>
      </w:r>
      <w:r w:rsidRPr="00753702">
        <w:rPr>
          <w:rFonts w:ascii="Calibri" w:eastAsia="Calibri" w:hAnsi="Calibri" w:cs="Calibri"/>
          <w:color w:val="000000"/>
          <w:sz w:val="22"/>
          <w:szCs w:val="22"/>
        </w:rPr>
        <w:t>Prediction of lung cancer patient survival via supervised machine learning classification techniques. Int J Med Inform. 2017;108:1-8.</w:t>
      </w:r>
    </w:p>
    <w:p w14:paraId="3ABA4A48" w14:textId="0AE40B36" w:rsidR="0042093E" w:rsidRDefault="0042093E">
      <w:pPr>
        <w:numPr>
          <w:ilvl w:val="0"/>
          <w:numId w:val="1"/>
        </w:numPr>
        <w:pBdr>
          <w:top w:val="nil"/>
          <w:left w:val="nil"/>
          <w:bottom w:val="nil"/>
          <w:right w:val="nil"/>
          <w:between w:val="nil"/>
        </w:pBdr>
        <w:jc w:val="both"/>
        <w:rPr>
          <w:rFonts w:ascii="Calibri" w:eastAsia="Calibri" w:hAnsi="Calibri" w:cs="Calibri"/>
          <w:sz w:val="22"/>
          <w:szCs w:val="22"/>
        </w:rPr>
      </w:pPr>
      <w:r w:rsidRPr="0042093E">
        <w:rPr>
          <w:rFonts w:ascii="Calibri" w:eastAsia="Calibri" w:hAnsi="Calibri" w:cs="Calibri"/>
          <w:sz w:val="22"/>
          <w:szCs w:val="22"/>
        </w:rPr>
        <w:t>She Y, Jin Z, Wu J, et al. Development and validation of a deep learning model for non-small cell lung cancer survival. JAMA Netw Open. 2020;3(6):e205842.</w:t>
      </w:r>
    </w:p>
    <w:p w14:paraId="698ED4CE" w14:textId="02141C23" w:rsidR="0042093E" w:rsidRDefault="0042093E">
      <w:pPr>
        <w:numPr>
          <w:ilvl w:val="0"/>
          <w:numId w:val="1"/>
        </w:numPr>
        <w:pBdr>
          <w:top w:val="nil"/>
          <w:left w:val="nil"/>
          <w:bottom w:val="nil"/>
          <w:right w:val="nil"/>
          <w:between w:val="nil"/>
        </w:pBdr>
        <w:jc w:val="both"/>
        <w:rPr>
          <w:rFonts w:ascii="Calibri" w:eastAsia="Calibri" w:hAnsi="Calibri" w:cs="Calibri"/>
          <w:sz w:val="22"/>
          <w:szCs w:val="22"/>
        </w:rPr>
      </w:pPr>
      <w:r w:rsidRPr="0042093E">
        <w:rPr>
          <w:rFonts w:ascii="Calibri" w:eastAsia="Calibri" w:hAnsi="Calibri" w:cs="Calibri"/>
          <w:sz w:val="22"/>
          <w:szCs w:val="22"/>
          <w:lang w:val="it-IT"/>
        </w:rPr>
        <w:t xml:space="preserve">Cui L, Li H, Hui W, et al. </w:t>
      </w:r>
      <w:r w:rsidRPr="0042093E">
        <w:rPr>
          <w:rFonts w:ascii="Calibri" w:eastAsia="Calibri" w:hAnsi="Calibri" w:cs="Calibri"/>
          <w:sz w:val="22"/>
          <w:szCs w:val="22"/>
        </w:rPr>
        <w:t>A deep learning-based framework for lung cancer survival analysis with biomarker interpretation. BMC Bioinform. 2020;21(1):112.</w:t>
      </w:r>
    </w:p>
    <w:p w14:paraId="58880B02" w14:textId="3C5D274B" w:rsidR="0042093E" w:rsidRDefault="0042093E">
      <w:pPr>
        <w:numPr>
          <w:ilvl w:val="0"/>
          <w:numId w:val="1"/>
        </w:numPr>
        <w:pBdr>
          <w:top w:val="nil"/>
          <w:left w:val="nil"/>
          <w:bottom w:val="nil"/>
          <w:right w:val="nil"/>
          <w:between w:val="nil"/>
        </w:pBdr>
        <w:jc w:val="both"/>
        <w:rPr>
          <w:rFonts w:ascii="Calibri" w:eastAsia="Calibri" w:hAnsi="Calibri" w:cs="Calibri"/>
          <w:sz w:val="22"/>
          <w:szCs w:val="22"/>
        </w:rPr>
      </w:pPr>
      <w:r w:rsidRPr="0042093E">
        <w:rPr>
          <w:rFonts w:ascii="Calibri" w:eastAsia="Calibri" w:hAnsi="Calibri" w:cs="Calibri"/>
          <w:sz w:val="22"/>
          <w:szCs w:val="22"/>
        </w:rPr>
        <w:t>Bartholomai JA, Frieboes HB. Lung cancer survival prediction via machine learning regression, classification, and statistical techniques. Proc IEEE Int Symp Signal Proc Inf Tech. 2018;2018:632-637.</w:t>
      </w:r>
    </w:p>
    <w:sectPr w:rsidR="0042093E">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49631" w14:textId="77777777" w:rsidR="00EF5F67" w:rsidRDefault="00EF5F67">
      <w:r>
        <w:separator/>
      </w:r>
    </w:p>
  </w:endnote>
  <w:endnote w:type="continuationSeparator" w:id="0">
    <w:p w14:paraId="53266952" w14:textId="77777777" w:rsidR="00EF5F67" w:rsidRDefault="00EF5F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C94A5" w14:textId="77777777" w:rsidR="003C4D6D" w:rsidRDefault="003C4D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278FC" w14:textId="77777777" w:rsidR="004F07E4" w:rsidRDefault="004F07E4">
    <w:pPr>
      <w:pBdr>
        <w:top w:val="nil"/>
        <w:left w:val="nil"/>
        <w:bottom w:val="nil"/>
        <w:right w:val="nil"/>
        <w:between w:val="nil"/>
      </w:pBdr>
      <w:tabs>
        <w:tab w:val="center" w:pos="4320"/>
        <w:tab w:val="right" w:pos="8640"/>
      </w:tabs>
      <w:jc w:val="right"/>
      <w:rPr>
        <w:color w:val="000000"/>
      </w:rPr>
    </w:pPr>
  </w:p>
  <w:p w14:paraId="12784187" w14:textId="77777777" w:rsidR="004F07E4" w:rsidRDefault="004F07E4">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B034C" w14:textId="77777777" w:rsidR="003C4D6D" w:rsidRDefault="003C4D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F0059" w14:textId="77777777" w:rsidR="00EF5F67" w:rsidRDefault="00EF5F67">
      <w:r>
        <w:separator/>
      </w:r>
    </w:p>
  </w:footnote>
  <w:footnote w:type="continuationSeparator" w:id="0">
    <w:p w14:paraId="68A7D372" w14:textId="77777777" w:rsidR="00EF5F67" w:rsidRDefault="00EF5F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DAC0D" w14:textId="77777777" w:rsidR="003C4D6D" w:rsidRDefault="003C4D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1F080" w14:textId="77777777" w:rsidR="003C4D6D" w:rsidRDefault="003C4D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C90E5" w14:textId="77777777" w:rsidR="003C4D6D" w:rsidRDefault="003C4D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1404E"/>
    <w:multiLevelType w:val="multilevel"/>
    <w:tmpl w:val="4F8C0DC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630091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7E4"/>
    <w:rsid w:val="000F6737"/>
    <w:rsid w:val="00100CD9"/>
    <w:rsid w:val="001174B1"/>
    <w:rsid w:val="00125804"/>
    <w:rsid w:val="002122DB"/>
    <w:rsid w:val="00231C9E"/>
    <w:rsid w:val="00295534"/>
    <w:rsid w:val="00313307"/>
    <w:rsid w:val="003142B9"/>
    <w:rsid w:val="003A0CC5"/>
    <w:rsid w:val="003C3AC0"/>
    <w:rsid w:val="003C4D6D"/>
    <w:rsid w:val="003D5A96"/>
    <w:rsid w:val="003D7876"/>
    <w:rsid w:val="0042093E"/>
    <w:rsid w:val="004245F1"/>
    <w:rsid w:val="00433614"/>
    <w:rsid w:val="004430A9"/>
    <w:rsid w:val="004769B5"/>
    <w:rsid w:val="004C1925"/>
    <w:rsid w:val="004C7B63"/>
    <w:rsid w:val="004F07E4"/>
    <w:rsid w:val="00506A9C"/>
    <w:rsid w:val="00552719"/>
    <w:rsid w:val="00623DA3"/>
    <w:rsid w:val="00665101"/>
    <w:rsid w:val="00667D55"/>
    <w:rsid w:val="0072088C"/>
    <w:rsid w:val="00753702"/>
    <w:rsid w:val="00755DA7"/>
    <w:rsid w:val="0079266A"/>
    <w:rsid w:val="007F7CFE"/>
    <w:rsid w:val="00803E28"/>
    <w:rsid w:val="008049E1"/>
    <w:rsid w:val="008D6345"/>
    <w:rsid w:val="009346BD"/>
    <w:rsid w:val="00994E9E"/>
    <w:rsid w:val="009B0435"/>
    <w:rsid w:val="00A21427"/>
    <w:rsid w:val="00A37B1C"/>
    <w:rsid w:val="00AB4F17"/>
    <w:rsid w:val="00AF172B"/>
    <w:rsid w:val="00B051E3"/>
    <w:rsid w:val="00B075E4"/>
    <w:rsid w:val="00B47B0B"/>
    <w:rsid w:val="00CB2C06"/>
    <w:rsid w:val="00CF0D82"/>
    <w:rsid w:val="00D522F4"/>
    <w:rsid w:val="00DA75C7"/>
    <w:rsid w:val="00DF1389"/>
    <w:rsid w:val="00EF5F67"/>
    <w:rsid w:val="00EF7738"/>
    <w:rsid w:val="00F0444F"/>
    <w:rsid w:val="00F059D9"/>
    <w:rsid w:val="00F10043"/>
    <w:rsid w:val="00F50FCA"/>
    <w:rsid w:val="00F97162"/>
    <w:rsid w:val="00FD0C69"/>
    <w:rsid w:val="00FD4A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F1083"/>
  <w15:docId w15:val="{79E3EB0A-B569-2348-BE3C-9CFF241B0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3C4D6D"/>
    <w:pPr>
      <w:tabs>
        <w:tab w:val="center" w:pos="4680"/>
        <w:tab w:val="right" w:pos="9360"/>
      </w:tabs>
    </w:pPr>
  </w:style>
  <w:style w:type="character" w:customStyle="1" w:styleId="HeaderChar">
    <w:name w:val="Header Char"/>
    <w:basedOn w:val="DefaultParagraphFont"/>
    <w:link w:val="Header"/>
    <w:uiPriority w:val="99"/>
    <w:rsid w:val="003C4D6D"/>
  </w:style>
  <w:style w:type="paragraph" w:styleId="Footer">
    <w:name w:val="footer"/>
    <w:basedOn w:val="Normal"/>
    <w:link w:val="FooterChar"/>
    <w:uiPriority w:val="99"/>
    <w:unhideWhenUsed/>
    <w:rsid w:val="003C4D6D"/>
    <w:pPr>
      <w:tabs>
        <w:tab w:val="center" w:pos="4680"/>
        <w:tab w:val="right" w:pos="9360"/>
      </w:tabs>
    </w:pPr>
  </w:style>
  <w:style w:type="character" w:customStyle="1" w:styleId="FooterChar">
    <w:name w:val="Footer Char"/>
    <w:basedOn w:val="DefaultParagraphFont"/>
    <w:link w:val="Footer"/>
    <w:uiPriority w:val="99"/>
    <w:rsid w:val="003C4D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1666</Words>
  <Characters>5698</Characters>
  <Application>Microsoft Office Word</Application>
  <DocSecurity>0</DocSecurity>
  <Lines>814</Lines>
  <Paragraphs>490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Nguyen Alex</cp:lastModifiedBy>
  <cp:revision>110</cp:revision>
  <dcterms:created xsi:type="dcterms:W3CDTF">2022-06-23T05:42:00Z</dcterms:created>
  <dcterms:modified xsi:type="dcterms:W3CDTF">2022-06-24T10:46:00Z</dcterms:modified>
</cp:coreProperties>
</file>