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19F6D5" w14:textId="77777777" w:rsidR="00E700A6" w:rsidRPr="00E700A6" w:rsidRDefault="00E700A6" w:rsidP="00E700A6">
      <w:pPr>
        <w:pStyle w:val="AMIAAuthors"/>
      </w:pPr>
    </w:p>
    <w:p w14:paraId="302B4E39" w14:textId="74397156" w:rsidR="00781CE1" w:rsidRDefault="003C792D" w:rsidP="00ED0387">
      <w:pPr>
        <w:pStyle w:val="AMIATitle"/>
        <w:spacing w:after="0"/>
      </w:pPr>
      <w:r w:rsidRPr="003C792D">
        <w:t xml:space="preserve">NACHC's </w:t>
      </w:r>
      <w:r w:rsidR="0045578D" w:rsidRPr="003C792D">
        <w:t>Open-Source</w:t>
      </w:r>
      <w:r w:rsidRPr="003C792D">
        <w:t xml:space="preserve"> Implementation of</w:t>
      </w:r>
      <w:r>
        <w:t xml:space="preserve"> a </w:t>
      </w:r>
      <w:r w:rsidR="00D31D46">
        <w:t>S</w:t>
      </w:r>
      <w:r>
        <w:t>uite of</w:t>
      </w:r>
      <w:r w:rsidRPr="003C792D">
        <w:t xml:space="preserve"> FHIR to OMOP</w:t>
      </w:r>
      <w:r>
        <w:t xml:space="preserve"> Tools</w:t>
      </w:r>
      <w:r w:rsidR="00A742DC">
        <w:t xml:space="preserve"> </w:t>
      </w:r>
      <w:r>
        <w:t xml:space="preserve">and </w:t>
      </w:r>
      <w:r w:rsidR="00A742DC">
        <w:t>U</w:t>
      </w:r>
      <w:r>
        <w:t xml:space="preserve">tilities: </w:t>
      </w:r>
      <w:proofErr w:type="spellStart"/>
      <w:r>
        <w:t>fhir</w:t>
      </w:r>
      <w:proofErr w:type="spellEnd"/>
      <w:r>
        <w:t>-to-</w:t>
      </w:r>
      <w:proofErr w:type="spellStart"/>
      <w:r>
        <w:t>omop</w:t>
      </w:r>
      <w:proofErr w:type="spellEnd"/>
    </w:p>
    <w:p w14:paraId="08649D7A" w14:textId="368303A5" w:rsidR="00781CE1" w:rsidRDefault="003C792D" w:rsidP="00AC3E14">
      <w:pPr>
        <w:pStyle w:val="AMIAAuthors"/>
      </w:pPr>
      <w:r>
        <w:t>John E. Gresh</w:t>
      </w:r>
    </w:p>
    <w:p w14:paraId="16FA10B6" w14:textId="09E86E05" w:rsidR="00781CE1" w:rsidRDefault="007D6E50" w:rsidP="00ED0387">
      <w:pPr>
        <w:pStyle w:val="AMIAAffiliations"/>
        <w:spacing w:after="0"/>
      </w:pPr>
      <w:r w:rsidRPr="007D6E50">
        <w:t>National Association of Community Health Centers (NACHC), Bethesda, MD 20814</w:t>
      </w:r>
    </w:p>
    <w:p w14:paraId="4FEECD4A" w14:textId="77777777" w:rsidR="000876BD" w:rsidRDefault="000876BD" w:rsidP="00ED0387">
      <w:pPr>
        <w:jc w:val="center"/>
      </w:pPr>
    </w:p>
    <w:p w14:paraId="125FE339" w14:textId="33FB6F6F" w:rsidR="00CA3A90" w:rsidRDefault="00CA3A90" w:rsidP="00ED0387">
      <w:pPr>
        <w:jc w:val="center"/>
        <w:sectPr w:rsidR="00CA3A90" w:rsidSect="001D5D81">
          <w:footerReference w:type="even" r:id="rId11"/>
          <w:footerReference w:type="default" r:id="rId12"/>
          <w:type w:val="continuous"/>
          <w:pgSz w:w="12240" w:h="15840" w:code="1"/>
          <w:pgMar w:top="1440" w:right="1440" w:bottom="1440" w:left="1440" w:header="720" w:footer="720" w:gutter="0"/>
          <w:cols w:space="720"/>
        </w:sectPr>
      </w:pPr>
    </w:p>
    <w:p w14:paraId="039CB1AA" w14:textId="77777777" w:rsidR="00781CE1" w:rsidRDefault="000876BD" w:rsidP="00ED0387">
      <w:pPr>
        <w:pStyle w:val="AMIAAbstractHeading"/>
        <w:spacing w:after="0"/>
      </w:pPr>
      <w:r w:rsidRPr="006C79A8">
        <w:t>Abstract</w:t>
      </w:r>
    </w:p>
    <w:p w14:paraId="6B30C63B" w14:textId="5489DF87" w:rsidR="00ED0387" w:rsidRDefault="00ED0387" w:rsidP="00ED0387">
      <w:pPr>
        <w:pStyle w:val="AMIAAbstract"/>
        <w:spacing w:after="0"/>
      </w:pPr>
    </w:p>
    <w:p w14:paraId="3817BE34" w14:textId="64ABF718" w:rsidR="003C792D" w:rsidRDefault="003C792D" w:rsidP="003C792D">
      <w:pPr>
        <w:pStyle w:val="AMIAAbstract"/>
      </w:pPr>
      <w:r>
        <w:t xml:space="preserve">NACHC has developed an </w:t>
      </w:r>
      <w:r w:rsidR="00D31D46">
        <w:t>open-source</w:t>
      </w:r>
      <w:r>
        <w:t xml:space="preserve"> implementation of a FHIR to OMOP converter</w:t>
      </w:r>
      <w:r w:rsidR="00303492">
        <w:t xml:space="preserve"> and a suite of tools to support common tasks </w:t>
      </w:r>
      <w:r w:rsidR="00464315">
        <w:t>associated with FHIR and OMOP</w:t>
      </w:r>
      <w:r>
        <w:t xml:space="preserve">. </w:t>
      </w:r>
      <w:r w:rsidR="00464315">
        <w:t xml:space="preserve">The </w:t>
      </w:r>
      <w:proofErr w:type="spellStart"/>
      <w:r w:rsidR="00CF102E">
        <w:t>fhir</w:t>
      </w:r>
      <w:proofErr w:type="spellEnd"/>
      <w:r w:rsidR="00CF102E">
        <w:t>-to-</w:t>
      </w:r>
      <w:proofErr w:type="spellStart"/>
      <w:r w:rsidR="00CF102E">
        <w:t>omop</w:t>
      </w:r>
      <w:proofErr w:type="spellEnd"/>
      <w:r w:rsidR="00464315">
        <w:t xml:space="preserve"> </w:t>
      </w:r>
      <w:r w:rsidR="00CF102E">
        <w:t>project</w:t>
      </w:r>
      <w:r>
        <w:t xml:space="preserve"> includes all of the parsing of </w:t>
      </w:r>
      <w:proofErr w:type="spellStart"/>
      <w:r>
        <w:t>FHIR</w:t>
      </w:r>
      <w:proofErr w:type="spellEnd"/>
      <w:r>
        <w:t xml:space="preserve"> </w:t>
      </w:r>
      <w:proofErr w:type="spellStart"/>
      <w:r>
        <w:t>Patient$everything</w:t>
      </w:r>
      <w:proofErr w:type="spellEnd"/>
      <w:r>
        <w:t xml:space="preserve"> messages, mapping of FHIR codes and terminologies to OMOP standard </w:t>
      </w:r>
      <w:proofErr w:type="gramStart"/>
      <w:r>
        <w:t>concepts, and</w:t>
      </w:r>
      <w:proofErr w:type="gramEnd"/>
      <w:r>
        <w:t xml:space="preserve"> writing of these patients to a </w:t>
      </w:r>
      <w:r w:rsidR="00303492">
        <w:t>Microsoft SQL Server</w:t>
      </w:r>
      <w:r>
        <w:t xml:space="preserve"> OMOP instance using a parallelize process. The application has exceptional separation of concerns and overall architecture allowing for the easy use of individual layers and components as well as the </w:t>
      </w:r>
      <w:proofErr w:type="gramStart"/>
      <w:r>
        <w:t>application as a whole</w:t>
      </w:r>
      <w:proofErr w:type="gramEnd"/>
      <w:r>
        <w:t xml:space="preserve">. This application has been used to create an OMOP instance of the entire </w:t>
      </w:r>
      <w:r w:rsidR="00190FCE">
        <w:t xml:space="preserve">MITRE </w:t>
      </w:r>
      <w:proofErr w:type="spellStart"/>
      <w:r>
        <w:t>Synthea</w:t>
      </w:r>
      <w:proofErr w:type="spellEnd"/>
      <w:r>
        <w:t xml:space="preserve"> </w:t>
      </w:r>
      <w:proofErr w:type="spellStart"/>
      <w:r>
        <w:t>Syntheticmass</w:t>
      </w:r>
      <w:proofErr w:type="spellEnd"/>
      <w:r>
        <w:t xml:space="preserve"> (syntheticmass.mitre.org) database</w:t>
      </w:r>
      <w:r w:rsidR="00190FCE">
        <w:t>, which includes</w:t>
      </w:r>
      <w:r>
        <w:t xml:space="preserve"> approximately 1.107 million patients.</w:t>
      </w:r>
    </w:p>
    <w:p w14:paraId="01E8A4AA" w14:textId="77777777" w:rsidR="003C792D" w:rsidRDefault="003C792D" w:rsidP="003C792D">
      <w:pPr>
        <w:pStyle w:val="AMIAAbstract"/>
      </w:pPr>
    </w:p>
    <w:p w14:paraId="48512FEF" w14:textId="7FCFC89B" w:rsidR="003C792D" w:rsidRDefault="003C792D" w:rsidP="003C792D">
      <w:pPr>
        <w:pStyle w:val="AMIAAbstract"/>
        <w:spacing w:after="0"/>
      </w:pPr>
      <w:r>
        <w:t xml:space="preserve">The architecture and use of this software will be presented including live demonstrations, testing, and code review. This presentation will be of interest to a wide audience including implementers, developers, architects, and leadership as well as those interested in FHIR, OMOP, Java, </w:t>
      </w:r>
      <w:r w:rsidR="00464315">
        <w:t>Microsoft SQL Server</w:t>
      </w:r>
      <w:r>
        <w:t xml:space="preserve"> database development, and/or terminology.</w:t>
      </w:r>
    </w:p>
    <w:p w14:paraId="7E0AEE38" w14:textId="77777777" w:rsidR="003C792D" w:rsidRDefault="003C792D" w:rsidP="00ED0387">
      <w:pPr>
        <w:pStyle w:val="AMIAAbstract"/>
        <w:spacing w:after="0"/>
      </w:pPr>
    </w:p>
    <w:p w14:paraId="37C610EA" w14:textId="1361E52D" w:rsidR="00781CE1" w:rsidRDefault="00CA11D6" w:rsidP="00ED0387">
      <w:pPr>
        <w:pStyle w:val="AMIAHeading"/>
        <w:spacing w:before="0" w:after="0"/>
      </w:pPr>
      <w:r>
        <w:t>Background</w:t>
      </w:r>
    </w:p>
    <w:p w14:paraId="11D19A12" w14:textId="1915E7A3" w:rsidR="00ED0387" w:rsidRDefault="00ED0387" w:rsidP="00ED0387">
      <w:pPr>
        <w:pStyle w:val="AMIABodyText"/>
        <w:spacing w:after="0"/>
      </w:pPr>
    </w:p>
    <w:p w14:paraId="24EC6294" w14:textId="708EA1A9" w:rsidR="00CD19C4" w:rsidRDefault="00111DF7" w:rsidP="00ED0387">
      <w:pPr>
        <w:pStyle w:val="AMIABodyText"/>
        <w:spacing w:after="0"/>
      </w:pPr>
      <w:r>
        <w:t>Analytical studies using health care data and health care informatics systems including electronic medical records (EMRs) often suffer in quality and consistency due to information being stored and communicated in differing ways.  OMOP and FHIR go a long way in improving this situation.  We have integrated into our enterprise informatics system a suite of tools and utilities</w:t>
      </w:r>
      <w:r w:rsidR="00DC40F5">
        <w:t xml:space="preserve"> using OMOP and </w:t>
      </w:r>
      <w:proofErr w:type="gramStart"/>
      <w:r w:rsidR="00DC40F5">
        <w:t>FHIR</w:t>
      </w:r>
      <w:r w:rsidR="00A83846">
        <w:t>, and</w:t>
      </w:r>
      <w:proofErr w:type="gramEnd"/>
      <w:r w:rsidR="00A83846">
        <w:t xml:space="preserve"> </w:t>
      </w:r>
      <w:r w:rsidR="00DC40F5">
        <w:t xml:space="preserve">have made </w:t>
      </w:r>
      <w:r w:rsidR="00AC3E14">
        <w:t>these tools</w:t>
      </w:r>
      <w:r w:rsidR="00DC40F5">
        <w:t xml:space="preserve"> available</w:t>
      </w:r>
      <w:r w:rsidR="000A3315">
        <w:t xml:space="preserve"> publicly</w:t>
      </w:r>
      <w:r w:rsidR="00DC40F5">
        <w:t xml:space="preserve"> under the Apache 2 license</w:t>
      </w:r>
      <w:r w:rsidR="00AC3E14">
        <w:t xml:space="preserve"> as the </w:t>
      </w:r>
      <w:proofErr w:type="spellStart"/>
      <w:r w:rsidR="00AC3E14">
        <w:t>fhir</w:t>
      </w:r>
      <w:proofErr w:type="spellEnd"/>
      <w:r w:rsidR="00AC3E14">
        <w:t>-to-</w:t>
      </w:r>
      <w:proofErr w:type="spellStart"/>
      <w:r w:rsidR="00AC3E14">
        <w:t>omop</w:t>
      </w:r>
      <w:proofErr w:type="spellEnd"/>
      <w:r w:rsidR="00AC3E14">
        <w:t xml:space="preserve"> project </w:t>
      </w:r>
      <w:r w:rsidR="00A83846">
        <w:t xml:space="preserve">in </w:t>
      </w:r>
      <w:proofErr w:type="spellStart"/>
      <w:r w:rsidR="00A83846">
        <w:t>github</w:t>
      </w:r>
      <w:proofErr w:type="spellEnd"/>
      <w:r w:rsidR="00A83846">
        <w:t>.</w:t>
      </w:r>
      <w:r w:rsidR="00AC3E14">
        <w:t xml:space="preserve"> </w:t>
      </w:r>
      <w:hyperlink r:id="rId13" w:history="1">
        <w:r w:rsidR="00AC3E14" w:rsidRPr="000A60A6">
          <w:rPr>
            <w:rStyle w:val="Hyperlink"/>
          </w:rPr>
          <w:t>https://github.com/NACHC-CAD/fhir-to-omop</w:t>
        </w:r>
      </w:hyperlink>
      <w:r w:rsidR="00DC40F5">
        <w:t xml:space="preserve">.  </w:t>
      </w:r>
    </w:p>
    <w:p w14:paraId="434036BA" w14:textId="7DC1B0AB" w:rsidR="00AF1563" w:rsidRDefault="00AF1563" w:rsidP="00ED0387">
      <w:pPr>
        <w:pStyle w:val="AMIABodyText"/>
        <w:spacing w:after="0"/>
      </w:pPr>
    </w:p>
    <w:p w14:paraId="564D35D2" w14:textId="40F51675" w:rsidR="00B30990" w:rsidRDefault="005F4582" w:rsidP="00B30990">
      <w:r>
        <w:t xml:space="preserve">FHIR is the tool we used to define and implement the transport layer of our implementation. </w:t>
      </w:r>
      <w:r w:rsidR="005D3BE8">
        <w:t>The</w:t>
      </w:r>
      <w:r>
        <w:t xml:space="preserve"> </w:t>
      </w:r>
      <w:r w:rsidRPr="005F4582">
        <w:t>HL7</w:t>
      </w:r>
      <w:r w:rsidRPr="005F4582">
        <w:rPr>
          <w:vertAlign w:val="superscript"/>
        </w:rPr>
        <w:t>®</w:t>
      </w:r>
      <w:r w:rsidR="00097856">
        <w:rPr>
          <w:vertAlign w:val="superscript"/>
        </w:rPr>
        <w:t xml:space="preserve"> </w:t>
      </w:r>
      <w:r w:rsidR="00097856" w:rsidRPr="005F4582">
        <w:t>(Health Level Seven</w:t>
      </w:r>
      <w:r w:rsidR="00097856" w:rsidRPr="00B30990">
        <w:rPr>
          <w:vertAlign w:val="superscript"/>
        </w:rPr>
        <w:t>®</w:t>
      </w:r>
      <w:r w:rsidR="00097856" w:rsidRPr="005F4582">
        <w:t xml:space="preserve">) </w:t>
      </w:r>
      <w:r w:rsidRPr="005F4582">
        <w:t>FHIR</w:t>
      </w:r>
      <w:r w:rsidRPr="005F4582">
        <w:rPr>
          <w:vertAlign w:val="superscript"/>
        </w:rPr>
        <w:t>®</w:t>
      </w:r>
      <w:r w:rsidRPr="005F4582">
        <w:t xml:space="preserve"> (Fast Healthcare Interoperability Resources) standard defines how healthcare information can be exchanged between different computer systems regardless of how it is stored in those systems. It allows healthcare information, including clinical and administrative data, to be available securely to those who have a need to access it, and to those who have the right to do so for the benefit of a patient receiving care. The standards development organization HL7</w:t>
      </w:r>
      <w:r w:rsidRPr="00B30990">
        <w:rPr>
          <w:vertAlign w:val="superscript"/>
        </w:rPr>
        <w:t xml:space="preserve">® </w:t>
      </w:r>
      <w:r w:rsidRPr="005F4582">
        <w:t>uses a collaborative approach to develop and upgrade FHIR.</w:t>
      </w:r>
      <w:r w:rsidR="00574C88">
        <w:t>”</w:t>
      </w:r>
      <w:r w:rsidR="00574C88" w:rsidRPr="00574C88">
        <w:rPr>
          <w:vertAlign w:val="superscript"/>
        </w:rPr>
        <w:t>1</w:t>
      </w:r>
    </w:p>
    <w:p w14:paraId="112FB2B7" w14:textId="77777777" w:rsidR="005F4582" w:rsidRDefault="005F4582" w:rsidP="00ED0387">
      <w:pPr>
        <w:pStyle w:val="AMIABodyText"/>
        <w:spacing w:after="0"/>
      </w:pPr>
    </w:p>
    <w:p w14:paraId="64482255" w14:textId="74D7DC63" w:rsidR="008232F6" w:rsidRDefault="008A5F83" w:rsidP="00ED0387">
      <w:pPr>
        <w:pStyle w:val="AMIABodyText"/>
        <w:spacing w:after="0"/>
      </w:pPr>
      <w:r>
        <w:t xml:space="preserve">The </w:t>
      </w:r>
      <w:r w:rsidR="00885C6E">
        <w:t>Observational Medical Outcomes Partnership</w:t>
      </w:r>
      <w:r>
        <w:t xml:space="preserve"> (OMOP)</w:t>
      </w:r>
      <w:r w:rsidR="00885C6E">
        <w:t xml:space="preserve"> is often used to refer to the database model known as </w:t>
      </w:r>
      <w:r w:rsidR="000A3315">
        <w:t>t</w:t>
      </w:r>
      <w:r w:rsidR="00885C6E">
        <w:t xml:space="preserve">he </w:t>
      </w:r>
      <w:r w:rsidR="000A3315">
        <w:t>“</w:t>
      </w:r>
      <w:r w:rsidR="00885C6E">
        <w:t>Common Data Model”</w:t>
      </w:r>
      <w:r w:rsidR="005F4582">
        <w:t xml:space="preserve"> or CDM</w:t>
      </w:r>
      <w:r w:rsidR="008232F6">
        <w:t xml:space="preserve">. OMOP is supported by the </w:t>
      </w:r>
      <w:r w:rsidR="00A83846">
        <w:t>Observational Health Data Sciences and Informatics (</w:t>
      </w:r>
      <w:r w:rsidR="008232F6">
        <w:t>OHDSI</w:t>
      </w:r>
      <w:r w:rsidR="00A83846">
        <w:t>)</w:t>
      </w:r>
      <w:r w:rsidR="008232F6">
        <w:t xml:space="preserve"> community. </w:t>
      </w:r>
      <w:r w:rsidR="000A3315">
        <w:t xml:space="preserve">More information regarding the OHDSI community is available at </w:t>
      </w:r>
      <w:hyperlink r:id="rId14" w:history="1">
        <w:r w:rsidR="000A3315" w:rsidRPr="000A60A6">
          <w:rPr>
            <w:rStyle w:val="Hyperlink"/>
          </w:rPr>
          <w:t>https://www.ohdsi.org/</w:t>
        </w:r>
      </w:hyperlink>
      <w:r w:rsidR="000A3315">
        <w:t xml:space="preserve">. </w:t>
      </w:r>
    </w:p>
    <w:p w14:paraId="2111D3DB" w14:textId="77777777" w:rsidR="008232F6" w:rsidRDefault="008232F6" w:rsidP="00ED0387">
      <w:pPr>
        <w:pStyle w:val="AMIABodyText"/>
        <w:spacing w:after="0"/>
      </w:pPr>
    </w:p>
    <w:p w14:paraId="30E94978" w14:textId="7CF198E1" w:rsidR="0045151D" w:rsidRDefault="00AF1563" w:rsidP="00CA11D6">
      <w:pPr>
        <w:pStyle w:val="AMIABodyText"/>
        <w:spacing w:after="0"/>
      </w:pPr>
      <w:r>
        <w:t>OMOP allow</w:t>
      </w:r>
      <w:r w:rsidR="008232F6">
        <w:t>s</w:t>
      </w:r>
      <w:r w:rsidRPr="00AF1563">
        <w:t xml:space="preserve"> for </w:t>
      </w:r>
      <w:r w:rsidR="001275B4">
        <w:t xml:space="preserve">the </w:t>
      </w:r>
      <w:r w:rsidRPr="00AF1563">
        <w:t>systematic analysis of disparate observational databases. The concept behind this approach is to transform data contained within those databases into a common format (data model) as well as a common representation (terminologies, vocabularies, coding schemes), and then perform systematic analyses using a library of standard analytic routines that have been written based on the common format.</w:t>
      </w:r>
      <w:r w:rsidR="00574C88">
        <w:rPr>
          <w:vertAlign w:val="superscript"/>
        </w:rPr>
        <w:t>2</w:t>
      </w:r>
      <w:r w:rsidR="00DA426F">
        <w:t xml:space="preserve"> </w:t>
      </w:r>
      <w:r w:rsidR="008B136F" w:rsidRPr="008B136F">
        <w:t>There are different types of observational databases which capture disparate patient-level data in source systems. These databases are as diverse as the healthcare system itself, reflecting different populations, care settings, and data capture processes.</w:t>
      </w:r>
      <w:r w:rsidR="00574C88">
        <w:rPr>
          <w:vertAlign w:val="superscript"/>
        </w:rPr>
        <w:t>3</w:t>
      </w:r>
      <w:r w:rsidR="008B136F">
        <w:t xml:space="preserve">  </w:t>
      </w:r>
    </w:p>
    <w:p w14:paraId="2418F7C4" w14:textId="7904951C" w:rsidR="00FB30F5" w:rsidRDefault="00FB30F5" w:rsidP="00FB30F5">
      <w:pPr>
        <w:pStyle w:val="AMIABodyText"/>
        <w:spacing w:after="0"/>
      </w:pPr>
    </w:p>
    <w:p w14:paraId="3FD94BBB" w14:textId="4A547E47" w:rsidR="00CA11D6" w:rsidRPr="00CA11D6" w:rsidRDefault="00CA11D6" w:rsidP="00FB30F5">
      <w:pPr>
        <w:pStyle w:val="AMIABodyText"/>
        <w:spacing w:after="0"/>
        <w:rPr>
          <w:b/>
          <w:bCs/>
        </w:rPr>
      </w:pPr>
      <w:r w:rsidRPr="00CA11D6">
        <w:rPr>
          <w:b/>
          <w:bCs/>
        </w:rPr>
        <w:t>Methods</w:t>
      </w:r>
    </w:p>
    <w:p w14:paraId="30A677DC" w14:textId="77777777" w:rsidR="00CA11D6" w:rsidRDefault="00CA11D6" w:rsidP="00FB30F5">
      <w:pPr>
        <w:pStyle w:val="AMIABodyText"/>
        <w:spacing w:after="0"/>
      </w:pPr>
    </w:p>
    <w:p w14:paraId="6CE5E67A" w14:textId="267D5159" w:rsidR="00FB30F5" w:rsidRDefault="00FB30F5" w:rsidP="00FB30F5">
      <w:pPr>
        <w:pStyle w:val="AMIABodyText"/>
        <w:spacing w:after="0"/>
      </w:pPr>
      <w:r>
        <w:t xml:space="preserve">The </w:t>
      </w:r>
      <w:proofErr w:type="spellStart"/>
      <w:r>
        <w:t>fhir</w:t>
      </w:r>
      <w:proofErr w:type="spellEnd"/>
      <w:r>
        <w:t>-to-</w:t>
      </w:r>
      <w:proofErr w:type="spellStart"/>
      <w:r>
        <w:t>omop</w:t>
      </w:r>
      <w:proofErr w:type="spellEnd"/>
      <w:r>
        <w:t xml:space="preserve"> suit</w:t>
      </w:r>
      <w:r w:rsidR="00CF102E">
        <w:t>e</w:t>
      </w:r>
      <w:r>
        <w:t xml:space="preserve"> of tools uses FHIR and OMOP to improve</w:t>
      </w:r>
      <w:r w:rsidR="000A3315">
        <w:t xml:space="preserve"> the</w:t>
      </w:r>
      <w:r>
        <w:t xml:space="preserve"> automation, consistency, rigor, and privacy</w:t>
      </w:r>
      <w:r w:rsidR="000A3315">
        <w:t xml:space="preserve"> of NACHC’s enterprise informatics system</w:t>
      </w:r>
      <w:r>
        <w:t>.</w:t>
      </w:r>
      <w:r w:rsidR="000D6B74">
        <w:t xml:space="preserve"> </w:t>
      </w:r>
      <w:r>
        <w:t>These tools include capabilities such as the ability to rigorously and consistently define patient populations with phenotypes and cohorts, the ability to write a single study script and run that study against any OMOP data source (including the ability to run our studies on other data sets as well as the ability to run other</w:t>
      </w:r>
      <w:r w:rsidR="00CF102E">
        <w:t>’</w:t>
      </w:r>
      <w:r>
        <w:t>s studies on our system), automated extraction of data, the translation of FHIR to OMOP, an</w:t>
      </w:r>
      <w:r w:rsidR="000A3315">
        <w:t>d</w:t>
      </w:r>
      <w:r>
        <w:t xml:space="preserve"> the </w:t>
      </w:r>
      <w:r>
        <w:lastRenderedPageBreak/>
        <w:t xml:space="preserve">ability to run studies privately by accepting and running scripts that use our data but only report out aggregated and otherwise deidentified information.  </w:t>
      </w:r>
      <w:r w:rsidR="008A2DBF">
        <w:t xml:space="preserve">The entire suite of </w:t>
      </w:r>
      <w:proofErr w:type="spellStart"/>
      <w:r w:rsidR="008A2DBF">
        <w:t>fhir</w:t>
      </w:r>
      <w:proofErr w:type="spellEnd"/>
      <w:r w:rsidR="008A2DBF">
        <w:t>-to-</w:t>
      </w:r>
      <w:proofErr w:type="spellStart"/>
      <w:r w:rsidR="008A2DBF">
        <w:t>omop</w:t>
      </w:r>
      <w:proofErr w:type="spellEnd"/>
      <w:r w:rsidR="008A2DBF">
        <w:t xml:space="preserve"> tools is configurable and can be used to create and maintain several different instances of OMOP and/or FHIR data sources.  The </w:t>
      </w:r>
      <w:proofErr w:type="spellStart"/>
      <w:r w:rsidR="008A2DBF">
        <w:t>fhir</w:t>
      </w:r>
      <w:proofErr w:type="spellEnd"/>
      <w:r w:rsidR="008A2DBF">
        <w:t>-to-</w:t>
      </w:r>
      <w:proofErr w:type="spellStart"/>
      <w:r w:rsidR="008A2DBF">
        <w:t>omop</w:t>
      </w:r>
      <w:proofErr w:type="spellEnd"/>
      <w:r w:rsidR="008A2DBF">
        <w:t xml:space="preserve"> tool is built around a well architected design and each of the components can be used individually and integrated into other tools and projects.  </w:t>
      </w:r>
    </w:p>
    <w:p w14:paraId="7A715F28" w14:textId="6306A008" w:rsidR="00B246C1" w:rsidRDefault="00B246C1" w:rsidP="00ED0387">
      <w:pPr>
        <w:pStyle w:val="AMIABodyText"/>
        <w:spacing w:after="0"/>
        <w:rPr>
          <w:b/>
          <w:bCs/>
        </w:rPr>
      </w:pPr>
    </w:p>
    <w:p w14:paraId="45A226B7" w14:textId="7D50F30F" w:rsidR="003105B8" w:rsidRDefault="00CA11D6" w:rsidP="00ED0387">
      <w:pPr>
        <w:pStyle w:val="AMIABodyText"/>
        <w:spacing w:after="0"/>
        <w:rPr>
          <w:b/>
          <w:bCs/>
        </w:rPr>
      </w:pPr>
      <w:r>
        <w:rPr>
          <w:b/>
          <w:bCs/>
        </w:rPr>
        <w:t>Results</w:t>
      </w:r>
    </w:p>
    <w:p w14:paraId="258972DF" w14:textId="77777777" w:rsidR="00CA11D6" w:rsidRPr="009C4091" w:rsidRDefault="00CA11D6" w:rsidP="00ED0387">
      <w:pPr>
        <w:pStyle w:val="AMIABodyText"/>
        <w:spacing w:after="0"/>
        <w:rPr>
          <w:b/>
          <w:bCs/>
        </w:rPr>
      </w:pPr>
    </w:p>
    <w:p w14:paraId="0505AC22" w14:textId="72149752" w:rsidR="009C4091" w:rsidRDefault="009C4091" w:rsidP="00ED0387">
      <w:pPr>
        <w:pStyle w:val="AMIABodyText"/>
        <w:spacing w:after="0"/>
      </w:pPr>
      <w:r>
        <w:t>The fhir-to-omop tool can be used to convert any FHIR Patient$everything resource (as well as other resources and snippets of resources) into OMOP data records either by directly inserting them into a database or through the generation of CSV files that can then be uploaded to any database system that supports csv i</w:t>
      </w:r>
      <w:r w:rsidR="005B0F2A">
        <w:t>m</w:t>
      </w:r>
      <w:r>
        <w:t xml:space="preserve">port.  </w:t>
      </w:r>
      <w:r w:rsidR="00E05609">
        <w:t xml:space="preserve">This tool uses caching, parallelization, and other performance enhancements to enable scalability.  This tool has been reliably used to download over 1.1 million Patient$everything resources from the Synthea project’s synthmass FHIR server as part of an overnight process.  </w:t>
      </w:r>
    </w:p>
    <w:p w14:paraId="07ADEBE7" w14:textId="77777777" w:rsidR="00CA11D6" w:rsidRDefault="00CA11D6"/>
    <w:p w14:paraId="48EBB1B5" w14:textId="2508A88F" w:rsidR="00781CE1" w:rsidRDefault="000876BD" w:rsidP="00ED0387">
      <w:pPr>
        <w:pStyle w:val="AMIAHeading"/>
        <w:spacing w:before="0" w:after="0"/>
      </w:pPr>
      <w:r>
        <w:t>Conclusion</w:t>
      </w:r>
    </w:p>
    <w:p w14:paraId="58373DBB" w14:textId="77777777" w:rsidR="00CA11D6" w:rsidRDefault="00CA11D6" w:rsidP="00ED0387">
      <w:pPr>
        <w:pStyle w:val="AMIAHeading"/>
        <w:spacing w:before="0" w:after="0"/>
      </w:pPr>
    </w:p>
    <w:p w14:paraId="28736AC8" w14:textId="3951D3B0" w:rsidR="00AF1563" w:rsidRDefault="00AF1563" w:rsidP="00AF1563">
      <w:pPr>
        <w:pStyle w:val="AMIABodyText"/>
        <w:spacing w:after="0"/>
      </w:pPr>
      <w:r w:rsidRPr="00AF1563">
        <w:t>NACHC Informatics and our partners have architected and executed a road map to the development, deployment, and adoption of FHIR and</w:t>
      </w:r>
      <w:r w:rsidR="005B0F2A">
        <w:t xml:space="preserve"> </w:t>
      </w:r>
      <w:r w:rsidRPr="00AF1563">
        <w:t>OMOP into our enterprise informatics system Cosmos.</w:t>
      </w:r>
      <w:r w:rsidR="00487FB2">
        <w:t xml:space="preserve">  The tools used to implement our complete FHIR to OMOP solution have been made available publicly under the Apache 2 license at </w:t>
      </w:r>
      <w:hyperlink r:id="rId15" w:history="1">
        <w:r w:rsidR="00487FB2" w:rsidRPr="000A60A6">
          <w:rPr>
            <w:rStyle w:val="Hyperlink"/>
          </w:rPr>
          <w:t>https://github.com/NACHC-CAD/fhir-to-omop</w:t>
        </w:r>
      </w:hyperlink>
      <w:r w:rsidR="00487FB2">
        <w:t>.</w:t>
      </w:r>
      <w:r w:rsidRPr="00AF1563">
        <w:t xml:space="preserve">  This implementation has led to the improvement of our ability to define study parameters</w:t>
      </w:r>
      <w:r w:rsidR="00102B5F">
        <w:t xml:space="preserve"> and</w:t>
      </w:r>
      <w:r w:rsidRPr="00AF1563">
        <w:t xml:space="preserve"> exchange data and information</w:t>
      </w:r>
      <w:r w:rsidR="00487FB2">
        <w:t>.</w:t>
      </w:r>
      <w:r w:rsidRPr="00AF1563">
        <w:t xml:space="preserve"> </w:t>
      </w:r>
      <w:r w:rsidR="00487FB2">
        <w:t xml:space="preserve"> This implementation has</w:t>
      </w:r>
      <w:r w:rsidRPr="00AF1563">
        <w:t xml:space="preserve"> improved the quality of our data and greatly reduced the effort required to perform analytic studies using health care information.  These results will be reported in future publications.  </w:t>
      </w:r>
    </w:p>
    <w:p w14:paraId="609276A3" w14:textId="6DDE3CBB" w:rsidR="00AF1563" w:rsidRDefault="00AF1563" w:rsidP="00AF1563">
      <w:pPr>
        <w:pStyle w:val="AMIABodyText"/>
        <w:spacing w:after="0"/>
      </w:pPr>
    </w:p>
    <w:p w14:paraId="3C22E6D1" w14:textId="24DEE23E" w:rsidR="00781CE1" w:rsidRDefault="000876BD" w:rsidP="00ED0387">
      <w:pPr>
        <w:pStyle w:val="AMIAReferenceHeading"/>
        <w:spacing w:before="0" w:after="0"/>
      </w:pPr>
      <w:r>
        <w:t>References</w:t>
      </w:r>
    </w:p>
    <w:p w14:paraId="21FDC71B" w14:textId="7039FF89" w:rsidR="00781CE1" w:rsidRDefault="00574C88" w:rsidP="00574C88">
      <w:pPr>
        <w:pStyle w:val="AMIAReference"/>
        <w:jc w:val="left"/>
      </w:pPr>
      <w:r>
        <w:t xml:space="preserve">What Is FHIR at </w:t>
      </w:r>
      <w:hyperlink r:id="rId16" w:history="1">
        <w:r w:rsidRPr="000A60A6">
          <w:rPr>
            <w:rStyle w:val="Hyperlink"/>
          </w:rPr>
          <w:t>https://www.healthit.gov/sites/default/files/2019-08/ONCFHIRFSWhatIsFHIR.pdf</w:t>
        </w:r>
      </w:hyperlink>
      <w:r w:rsidR="000876BD">
        <w:t>.</w:t>
      </w:r>
    </w:p>
    <w:p w14:paraId="289557C3" w14:textId="77777777" w:rsidR="00574C88" w:rsidRDefault="00574C88" w:rsidP="00574C88">
      <w:pPr>
        <w:pStyle w:val="AMIAReference"/>
        <w:jc w:val="left"/>
      </w:pPr>
      <w:r>
        <w:t xml:space="preserve">Ryan, P, Hripcsak G, The Book of OHDSI, Chapter 1, 2021, available at </w:t>
      </w:r>
      <w:hyperlink r:id="rId17" w:history="1">
        <w:r w:rsidRPr="000A60A6">
          <w:rPr>
            <w:rStyle w:val="Hyperlink"/>
          </w:rPr>
          <w:t>https://ohdsi.github.io/TheBookOfOhdsi/</w:t>
        </w:r>
      </w:hyperlink>
      <w:r>
        <w:t xml:space="preserve"> </w:t>
      </w:r>
    </w:p>
    <w:p w14:paraId="4D8E51E3" w14:textId="60179436" w:rsidR="00AF1563" w:rsidRDefault="00574C88" w:rsidP="00574C88">
      <w:pPr>
        <w:pStyle w:val="AMIAReference"/>
        <w:jc w:val="left"/>
      </w:pPr>
      <w:r>
        <w:t xml:space="preserve">OMOP Common Data Model at </w:t>
      </w:r>
      <w:hyperlink r:id="rId18" w:history="1">
        <w:r w:rsidRPr="000A60A6">
          <w:rPr>
            <w:rStyle w:val="Hyperlink"/>
          </w:rPr>
          <w:t>https://www.ohdsi.org/data-standardization/the-common-data-model/</w:t>
        </w:r>
      </w:hyperlink>
    </w:p>
    <w:p w14:paraId="7262BC4D" w14:textId="4B2C3F39" w:rsidR="00781CE1" w:rsidRDefault="00781CE1" w:rsidP="00ED0387">
      <w:pPr>
        <w:jc w:val="both"/>
      </w:pPr>
    </w:p>
    <w:p w14:paraId="6BC54E61" w14:textId="721D7C64" w:rsidR="00885C6E" w:rsidRDefault="00885C6E" w:rsidP="00574C88"/>
    <w:p w14:paraId="3D2F9851" w14:textId="77777777" w:rsidR="00AF1563" w:rsidRDefault="00AF1563" w:rsidP="00ED0387">
      <w:pPr>
        <w:jc w:val="both"/>
      </w:pPr>
    </w:p>
    <w:p w14:paraId="50DEC085" w14:textId="77777777" w:rsidR="00781CE1" w:rsidRDefault="00781CE1" w:rsidP="00ED0387">
      <w:pPr>
        <w:jc w:val="both"/>
      </w:pPr>
    </w:p>
    <w:p w14:paraId="0C8C938C" w14:textId="77777777" w:rsidR="000876BD" w:rsidRDefault="000876BD" w:rsidP="00ED0387">
      <w:pPr>
        <w:jc w:val="both"/>
        <w:sectPr w:rsidR="000876BD" w:rsidSect="001A47CF">
          <w:type w:val="continuous"/>
          <w:pgSz w:w="12240" w:h="15840" w:code="1"/>
          <w:pgMar w:top="1440" w:right="1440" w:bottom="1440" w:left="1440" w:header="720" w:footer="720" w:gutter="0"/>
          <w:cols w:space="720"/>
        </w:sectPr>
      </w:pPr>
    </w:p>
    <w:p w14:paraId="0805248D" w14:textId="77777777" w:rsidR="000876BD" w:rsidRDefault="000876BD" w:rsidP="00ED0387">
      <w:pPr>
        <w:jc w:val="both"/>
      </w:pPr>
    </w:p>
    <w:sectPr w:rsidR="000876BD" w:rsidSect="0069458E">
      <w:type w:val="continuous"/>
      <w:pgSz w:w="12240" w:h="15840" w:code="1"/>
      <w:pgMar w:top="1440" w:right="1440" w:bottom="1440" w:left="1440" w:header="720" w:footer="720" w:gutter="0"/>
      <w:cols w:num="2"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98C355" w14:textId="77777777" w:rsidR="00AC09F0" w:rsidRDefault="00AC09F0">
      <w:r>
        <w:separator/>
      </w:r>
    </w:p>
  </w:endnote>
  <w:endnote w:type="continuationSeparator" w:id="0">
    <w:p w14:paraId="06B6FC7C" w14:textId="77777777" w:rsidR="00AC09F0" w:rsidRDefault="00AC09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0A92DA" w14:textId="77777777" w:rsidR="000876BD" w:rsidRDefault="00880AE8">
    <w:pPr>
      <w:pStyle w:val="Footer"/>
      <w:framePr w:wrap="around" w:vAnchor="text" w:hAnchor="margin" w:xAlign="right" w:y="1"/>
      <w:rPr>
        <w:rStyle w:val="PageNumber"/>
      </w:rPr>
    </w:pPr>
    <w:r>
      <w:rPr>
        <w:rStyle w:val="PageNumber"/>
      </w:rPr>
      <w:fldChar w:fldCharType="begin"/>
    </w:r>
    <w:r w:rsidR="000876BD">
      <w:rPr>
        <w:rStyle w:val="PageNumber"/>
      </w:rPr>
      <w:instrText xml:space="preserve">PAGE  </w:instrText>
    </w:r>
    <w:r>
      <w:rPr>
        <w:rStyle w:val="PageNumber"/>
      </w:rPr>
      <w:fldChar w:fldCharType="separate"/>
    </w:r>
    <w:r w:rsidR="000876BD">
      <w:rPr>
        <w:rStyle w:val="PageNumber"/>
        <w:noProof/>
      </w:rPr>
      <w:t>1</w:t>
    </w:r>
    <w:r>
      <w:rPr>
        <w:rStyle w:val="PageNumber"/>
      </w:rPr>
      <w:fldChar w:fldCharType="end"/>
    </w:r>
  </w:p>
  <w:p w14:paraId="70B08298" w14:textId="77777777" w:rsidR="000876BD" w:rsidRDefault="000876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1CD618" w14:textId="77777777" w:rsidR="000876BD" w:rsidRDefault="000876BD">
    <w:pPr>
      <w:pStyle w:val="Footer"/>
      <w:framePr w:wrap="around" w:vAnchor="text" w:hAnchor="margin" w:xAlign="right" w:y="1"/>
      <w:rPr>
        <w:rStyle w:val="PageNumber"/>
      </w:rPr>
    </w:pPr>
  </w:p>
  <w:p w14:paraId="264E0D1E" w14:textId="77777777" w:rsidR="000876BD" w:rsidRDefault="000876B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1EE285" w14:textId="77777777" w:rsidR="00AC09F0" w:rsidRDefault="00AC09F0">
      <w:r>
        <w:separator/>
      </w:r>
    </w:p>
  </w:footnote>
  <w:footnote w:type="continuationSeparator" w:id="0">
    <w:p w14:paraId="6CD31E1E" w14:textId="77777777" w:rsidR="00AC09F0" w:rsidRDefault="00AC09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537C8"/>
    <w:multiLevelType w:val="singleLevel"/>
    <w:tmpl w:val="B9C09148"/>
    <w:lvl w:ilvl="0">
      <w:start w:val="1"/>
      <w:numFmt w:val="decimal"/>
      <w:pStyle w:val="AMIAReference"/>
      <w:lvlText w:val="%1."/>
      <w:lvlJc w:val="left"/>
      <w:pPr>
        <w:tabs>
          <w:tab w:val="num" w:pos="360"/>
        </w:tabs>
        <w:ind w:left="360" w:hanging="360"/>
      </w:pPr>
      <w:rPr>
        <w:rFonts w:cs="Times New Roman"/>
      </w:rPr>
    </w:lvl>
  </w:abstractNum>
  <w:abstractNum w:abstractNumId="1" w15:restartNumberingAfterBreak="0">
    <w:nsid w:val="3FA71DC6"/>
    <w:multiLevelType w:val="hybridMultilevel"/>
    <w:tmpl w:val="846E03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FA26D9F"/>
    <w:multiLevelType w:val="hybridMultilevel"/>
    <w:tmpl w:val="482049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14042778">
    <w:abstractNumId w:val="0"/>
  </w:num>
  <w:num w:numId="2" w16cid:durableId="736518854">
    <w:abstractNumId w:val="1"/>
  </w:num>
  <w:num w:numId="3" w16cid:durableId="12854977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5D81"/>
    <w:rsid w:val="00001FF6"/>
    <w:rsid w:val="00061121"/>
    <w:rsid w:val="000876BD"/>
    <w:rsid w:val="00097856"/>
    <w:rsid w:val="000A3315"/>
    <w:rsid w:val="000B55A9"/>
    <w:rsid w:val="000D6B74"/>
    <w:rsid w:val="000E5D8B"/>
    <w:rsid w:val="000F41E2"/>
    <w:rsid w:val="00102B5F"/>
    <w:rsid w:val="00111DF7"/>
    <w:rsid w:val="00123B63"/>
    <w:rsid w:val="001275B4"/>
    <w:rsid w:val="0014095C"/>
    <w:rsid w:val="00152DBC"/>
    <w:rsid w:val="001574D1"/>
    <w:rsid w:val="00190FCE"/>
    <w:rsid w:val="001A47CF"/>
    <w:rsid w:val="001C76E3"/>
    <w:rsid w:val="001D1567"/>
    <w:rsid w:val="001D1BCD"/>
    <w:rsid w:val="001D3422"/>
    <w:rsid w:val="001D5D81"/>
    <w:rsid w:val="001E24C9"/>
    <w:rsid w:val="00273074"/>
    <w:rsid w:val="002A4E2D"/>
    <w:rsid w:val="002B1E29"/>
    <w:rsid w:val="00303492"/>
    <w:rsid w:val="00305A9B"/>
    <w:rsid w:val="003105B8"/>
    <w:rsid w:val="00322966"/>
    <w:rsid w:val="003256DE"/>
    <w:rsid w:val="003468D2"/>
    <w:rsid w:val="0035275E"/>
    <w:rsid w:val="003569BE"/>
    <w:rsid w:val="003608C9"/>
    <w:rsid w:val="003A14D8"/>
    <w:rsid w:val="003B0234"/>
    <w:rsid w:val="003B6C44"/>
    <w:rsid w:val="003C0115"/>
    <w:rsid w:val="003C6BE4"/>
    <w:rsid w:val="003C792D"/>
    <w:rsid w:val="003D19F4"/>
    <w:rsid w:val="003D5748"/>
    <w:rsid w:val="004019EA"/>
    <w:rsid w:val="004428E2"/>
    <w:rsid w:val="004464BE"/>
    <w:rsid w:val="00447D9D"/>
    <w:rsid w:val="0045151D"/>
    <w:rsid w:val="0045578D"/>
    <w:rsid w:val="00464315"/>
    <w:rsid w:val="00487FB2"/>
    <w:rsid w:val="004D08B6"/>
    <w:rsid w:val="00500BD7"/>
    <w:rsid w:val="00553C7C"/>
    <w:rsid w:val="00556080"/>
    <w:rsid w:val="00574C88"/>
    <w:rsid w:val="00590340"/>
    <w:rsid w:val="005B0F09"/>
    <w:rsid w:val="005B0F2A"/>
    <w:rsid w:val="005D3BE8"/>
    <w:rsid w:val="005E0F74"/>
    <w:rsid w:val="005F4582"/>
    <w:rsid w:val="00600255"/>
    <w:rsid w:val="00620C2A"/>
    <w:rsid w:val="00636609"/>
    <w:rsid w:val="006662E6"/>
    <w:rsid w:val="0069458E"/>
    <w:rsid w:val="00696DA5"/>
    <w:rsid w:val="006A0A8B"/>
    <w:rsid w:val="006A2950"/>
    <w:rsid w:val="006C44C2"/>
    <w:rsid w:val="006C79A8"/>
    <w:rsid w:val="006D0841"/>
    <w:rsid w:val="006D0A2C"/>
    <w:rsid w:val="006E0F90"/>
    <w:rsid w:val="006E41ED"/>
    <w:rsid w:val="006E5C4D"/>
    <w:rsid w:val="007232D1"/>
    <w:rsid w:val="00726B30"/>
    <w:rsid w:val="00737F46"/>
    <w:rsid w:val="00741BE9"/>
    <w:rsid w:val="00742E92"/>
    <w:rsid w:val="00744D65"/>
    <w:rsid w:val="00781CE1"/>
    <w:rsid w:val="007B0F22"/>
    <w:rsid w:val="007B4D7E"/>
    <w:rsid w:val="007C5BDF"/>
    <w:rsid w:val="007D63B4"/>
    <w:rsid w:val="007D6E50"/>
    <w:rsid w:val="007E534A"/>
    <w:rsid w:val="008232F6"/>
    <w:rsid w:val="008310C2"/>
    <w:rsid w:val="00842C12"/>
    <w:rsid w:val="00857029"/>
    <w:rsid w:val="008757BD"/>
    <w:rsid w:val="008803D4"/>
    <w:rsid w:val="00880AE8"/>
    <w:rsid w:val="00883CF0"/>
    <w:rsid w:val="00885900"/>
    <w:rsid w:val="00885C6E"/>
    <w:rsid w:val="00887953"/>
    <w:rsid w:val="00895E92"/>
    <w:rsid w:val="008A2DBF"/>
    <w:rsid w:val="008A2E55"/>
    <w:rsid w:val="008A5F83"/>
    <w:rsid w:val="008B136F"/>
    <w:rsid w:val="008B2091"/>
    <w:rsid w:val="008E6278"/>
    <w:rsid w:val="008F4D5E"/>
    <w:rsid w:val="00907431"/>
    <w:rsid w:val="00911982"/>
    <w:rsid w:val="00924B71"/>
    <w:rsid w:val="00940944"/>
    <w:rsid w:val="00956D31"/>
    <w:rsid w:val="00986BEE"/>
    <w:rsid w:val="009913B9"/>
    <w:rsid w:val="009953BE"/>
    <w:rsid w:val="0099557E"/>
    <w:rsid w:val="00995750"/>
    <w:rsid w:val="009A55F9"/>
    <w:rsid w:val="009A7C7F"/>
    <w:rsid w:val="009B6E71"/>
    <w:rsid w:val="009C4091"/>
    <w:rsid w:val="00A12050"/>
    <w:rsid w:val="00A24D1E"/>
    <w:rsid w:val="00A30202"/>
    <w:rsid w:val="00A33F82"/>
    <w:rsid w:val="00A742DC"/>
    <w:rsid w:val="00A83846"/>
    <w:rsid w:val="00AC09F0"/>
    <w:rsid w:val="00AC3E14"/>
    <w:rsid w:val="00AF1563"/>
    <w:rsid w:val="00AF2A0A"/>
    <w:rsid w:val="00B15F26"/>
    <w:rsid w:val="00B246C1"/>
    <w:rsid w:val="00B30990"/>
    <w:rsid w:val="00B30D9A"/>
    <w:rsid w:val="00B44641"/>
    <w:rsid w:val="00B52D0E"/>
    <w:rsid w:val="00B547B7"/>
    <w:rsid w:val="00BA3C08"/>
    <w:rsid w:val="00BD30DA"/>
    <w:rsid w:val="00BE54EA"/>
    <w:rsid w:val="00C25098"/>
    <w:rsid w:val="00C435D4"/>
    <w:rsid w:val="00C627E4"/>
    <w:rsid w:val="00CA11D6"/>
    <w:rsid w:val="00CA1D90"/>
    <w:rsid w:val="00CA1EF1"/>
    <w:rsid w:val="00CA3A90"/>
    <w:rsid w:val="00CA52ED"/>
    <w:rsid w:val="00CD19C4"/>
    <w:rsid w:val="00CD1CE4"/>
    <w:rsid w:val="00CE6C42"/>
    <w:rsid w:val="00CF102E"/>
    <w:rsid w:val="00CF4F87"/>
    <w:rsid w:val="00D31D46"/>
    <w:rsid w:val="00D608B2"/>
    <w:rsid w:val="00D72377"/>
    <w:rsid w:val="00D87AE1"/>
    <w:rsid w:val="00DA426F"/>
    <w:rsid w:val="00DA4570"/>
    <w:rsid w:val="00DC026C"/>
    <w:rsid w:val="00DC40F5"/>
    <w:rsid w:val="00DC4B18"/>
    <w:rsid w:val="00DC6BAB"/>
    <w:rsid w:val="00DF5E64"/>
    <w:rsid w:val="00E03A54"/>
    <w:rsid w:val="00E05609"/>
    <w:rsid w:val="00E1053B"/>
    <w:rsid w:val="00E36CD4"/>
    <w:rsid w:val="00E40A62"/>
    <w:rsid w:val="00E416CB"/>
    <w:rsid w:val="00E42DDC"/>
    <w:rsid w:val="00E700A6"/>
    <w:rsid w:val="00E81D55"/>
    <w:rsid w:val="00E8428B"/>
    <w:rsid w:val="00EA3C75"/>
    <w:rsid w:val="00EC29D2"/>
    <w:rsid w:val="00EC774E"/>
    <w:rsid w:val="00ED0387"/>
    <w:rsid w:val="00EE7E40"/>
    <w:rsid w:val="00F17F2E"/>
    <w:rsid w:val="00F247AA"/>
    <w:rsid w:val="00F54424"/>
    <w:rsid w:val="00F66156"/>
    <w:rsid w:val="00F70CA6"/>
    <w:rsid w:val="00FB30F5"/>
    <w:rsid w:val="00FD64C2"/>
    <w:rsid w:val="3658C7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66925A1"/>
  <w15:docId w15:val="{EA744023-02A1-454A-9C5F-5D2E41252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D3422"/>
  </w:style>
  <w:style w:type="paragraph" w:styleId="Heading1">
    <w:name w:val="heading 1"/>
    <w:basedOn w:val="Normal"/>
    <w:next w:val="BodyText"/>
    <w:link w:val="Heading1Char"/>
    <w:uiPriority w:val="9"/>
    <w:qFormat/>
    <w:rsid w:val="001D3422"/>
    <w:pPr>
      <w:keepNext/>
      <w:keepLines/>
      <w:suppressAutoHyphens/>
      <w:spacing w:before="240" w:after="120"/>
      <w:jc w:val="center"/>
      <w:outlineLvl w:val="0"/>
    </w:pPr>
    <w:rPr>
      <w:b/>
      <w:spacing w:val="-3"/>
      <w:kern w:val="28"/>
    </w:rPr>
  </w:style>
  <w:style w:type="paragraph" w:styleId="Heading2">
    <w:name w:val="heading 2"/>
    <w:basedOn w:val="Normal"/>
    <w:next w:val="Normal"/>
    <w:link w:val="Heading2Char"/>
    <w:uiPriority w:val="9"/>
    <w:qFormat/>
    <w:rsid w:val="001D3422"/>
    <w:pPr>
      <w:keepNext/>
      <w:jc w:val="center"/>
      <w:outlineLvl w:val="1"/>
    </w:pPr>
    <w:rPr>
      <w:b/>
      <w:sz w:val="24"/>
    </w:rPr>
  </w:style>
  <w:style w:type="paragraph" w:styleId="Heading5">
    <w:name w:val="heading 5"/>
    <w:basedOn w:val="Normal"/>
    <w:next w:val="Normal"/>
    <w:link w:val="Heading5Char"/>
    <w:uiPriority w:val="9"/>
    <w:qFormat/>
    <w:rsid w:val="001D3422"/>
    <w:pPr>
      <w:keepNext/>
      <w:jc w:val="center"/>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23B0"/>
    <w:rPr>
      <w:rFonts w:ascii="Cambria" w:eastAsia="Malgun Gothic" w:hAnsi="Cambria" w:cs="Times New Roman"/>
      <w:b/>
      <w:bCs/>
      <w:kern w:val="32"/>
      <w:sz w:val="32"/>
      <w:szCs w:val="32"/>
    </w:rPr>
  </w:style>
  <w:style w:type="character" w:customStyle="1" w:styleId="Heading2Char">
    <w:name w:val="Heading 2 Char"/>
    <w:basedOn w:val="DefaultParagraphFont"/>
    <w:link w:val="Heading2"/>
    <w:uiPriority w:val="9"/>
    <w:semiHidden/>
    <w:rsid w:val="006323B0"/>
    <w:rPr>
      <w:rFonts w:ascii="Cambria" w:eastAsia="Malgun Gothic" w:hAnsi="Cambria" w:cs="Times New Roman"/>
      <w:b/>
      <w:bCs/>
      <w:i/>
      <w:iCs/>
      <w:sz w:val="28"/>
      <w:szCs w:val="28"/>
    </w:rPr>
  </w:style>
  <w:style w:type="character" w:customStyle="1" w:styleId="Heading5Char">
    <w:name w:val="Heading 5 Char"/>
    <w:basedOn w:val="DefaultParagraphFont"/>
    <w:link w:val="Heading5"/>
    <w:uiPriority w:val="9"/>
    <w:semiHidden/>
    <w:rsid w:val="006323B0"/>
    <w:rPr>
      <w:rFonts w:ascii="Calibri" w:eastAsia="Malgun Gothic" w:hAnsi="Calibri" w:cs="Times New Roman"/>
      <w:b/>
      <w:bCs/>
      <w:i/>
      <w:iCs/>
      <w:sz w:val="26"/>
      <w:szCs w:val="26"/>
    </w:rPr>
  </w:style>
  <w:style w:type="paragraph" w:styleId="BodyText">
    <w:name w:val="Body Text"/>
    <w:basedOn w:val="Normal"/>
    <w:link w:val="BodyTextChar"/>
    <w:uiPriority w:val="99"/>
    <w:rsid w:val="00CD1CE4"/>
    <w:pPr>
      <w:suppressAutoHyphens/>
      <w:spacing w:after="160"/>
      <w:jc w:val="both"/>
    </w:pPr>
  </w:style>
  <w:style w:type="character" w:customStyle="1" w:styleId="BodyTextChar">
    <w:name w:val="Body Text Char"/>
    <w:basedOn w:val="DefaultParagraphFont"/>
    <w:link w:val="BodyText"/>
    <w:uiPriority w:val="99"/>
    <w:semiHidden/>
    <w:rsid w:val="006323B0"/>
  </w:style>
  <w:style w:type="paragraph" w:styleId="Date">
    <w:name w:val="Date"/>
    <w:basedOn w:val="BodyText"/>
    <w:link w:val="DateChar"/>
    <w:uiPriority w:val="99"/>
    <w:rsid w:val="001D3422"/>
    <w:pPr>
      <w:jc w:val="center"/>
    </w:pPr>
  </w:style>
  <w:style w:type="character" w:customStyle="1" w:styleId="DateChar">
    <w:name w:val="Date Char"/>
    <w:basedOn w:val="DefaultParagraphFont"/>
    <w:link w:val="Date"/>
    <w:uiPriority w:val="99"/>
    <w:semiHidden/>
    <w:rsid w:val="006323B0"/>
  </w:style>
  <w:style w:type="character" w:styleId="EndnoteReference">
    <w:name w:val="endnote reference"/>
    <w:basedOn w:val="DefaultParagraphFont"/>
    <w:uiPriority w:val="99"/>
    <w:semiHidden/>
    <w:rsid w:val="001D3422"/>
    <w:rPr>
      <w:vertAlign w:val="superscript"/>
    </w:rPr>
  </w:style>
  <w:style w:type="paragraph" w:styleId="EndnoteText">
    <w:name w:val="endnote text"/>
    <w:basedOn w:val="Normal"/>
    <w:link w:val="EndnoteTextChar"/>
    <w:uiPriority w:val="99"/>
    <w:semiHidden/>
    <w:rsid w:val="001D3422"/>
    <w:pPr>
      <w:tabs>
        <w:tab w:val="left" w:pos="187"/>
      </w:tabs>
      <w:suppressAutoHyphens/>
      <w:spacing w:after="120" w:line="220" w:lineRule="exact"/>
      <w:ind w:left="187" w:hanging="187"/>
      <w:jc w:val="both"/>
    </w:pPr>
    <w:rPr>
      <w:spacing w:val="-3"/>
    </w:rPr>
  </w:style>
  <w:style w:type="character" w:customStyle="1" w:styleId="EndnoteTextChar">
    <w:name w:val="Endnote Text Char"/>
    <w:basedOn w:val="DefaultParagraphFont"/>
    <w:link w:val="EndnoteText"/>
    <w:uiPriority w:val="99"/>
    <w:semiHidden/>
    <w:rsid w:val="006323B0"/>
  </w:style>
  <w:style w:type="paragraph" w:customStyle="1" w:styleId="abstract">
    <w:name w:val="abstract"/>
    <w:basedOn w:val="BodyText"/>
    <w:rsid w:val="001D3422"/>
    <w:rPr>
      <w:i/>
    </w:rPr>
  </w:style>
  <w:style w:type="paragraph" w:customStyle="1" w:styleId="AMIABodyText">
    <w:name w:val="AMIA Body Text"/>
    <w:basedOn w:val="Normal"/>
    <w:rsid w:val="003D5748"/>
    <w:pPr>
      <w:suppressAutoHyphens/>
      <w:spacing w:after="120"/>
      <w:jc w:val="both"/>
    </w:pPr>
  </w:style>
  <w:style w:type="paragraph" w:styleId="BodyTextIndent">
    <w:name w:val="Body Text Indent"/>
    <w:basedOn w:val="Normal"/>
    <w:link w:val="BodyTextIndentChar"/>
    <w:uiPriority w:val="99"/>
    <w:rsid w:val="001D3422"/>
    <w:pPr>
      <w:spacing w:line="480" w:lineRule="auto"/>
      <w:ind w:firstLine="720"/>
    </w:pPr>
    <w:rPr>
      <w:sz w:val="24"/>
    </w:rPr>
  </w:style>
  <w:style w:type="character" w:customStyle="1" w:styleId="BodyTextIndentChar">
    <w:name w:val="Body Text Indent Char"/>
    <w:basedOn w:val="DefaultParagraphFont"/>
    <w:link w:val="BodyTextIndent"/>
    <w:uiPriority w:val="99"/>
    <w:semiHidden/>
    <w:rsid w:val="006323B0"/>
  </w:style>
  <w:style w:type="paragraph" w:styleId="BodyTextIndent2">
    <w:name w:val="Body Text Indent 2"/>
    <w:basedOn w:val="Normal"/>
    <w:link w:val="BodyTextIndent2Char"/>
    <w:uiPriority w:val="99"/>
    <w:rsid w:val="001D3422"/>
    <w:pPr>
      <w:spacing w:line="480" w:lineRule="auto"/>
      <w:ind w:firstLine="720"/>
    </w:pPr>
    <w:rPr>
      <w:b/>
      <w:sz w:val="24"/>
    </w:rPr>
  </w:style>
  <w:style w:type="character" w:customStyle="1" w:styleId="BodyTextIndent2Char">
    <w:name w:val="Body Text Indent 2 Char"/>
    <w:basedOn w:val="DefaultParagraphFont"/>
    <w:link w:val="BodyTextIndent2"/>
    <w:uiPriority w:val="99"/>
    <w:semiHidden/>
    <w:rsid w:val="006323B0"/>
  </w:style>
  <w:style w:type="paragraph" w:styleId="BodyText3">
    <w:name w:val="Body Text 3"/>
    <w:basedOn w:val="Normal"/>
    <w:link w:val="BodyText3Char"/>
    <w:uiPriority w:val="99"/>
    <w:rsid w:val="001D3422"/>
    <w:rPr>
      <w:i/>
    </w:rPr>
  </w:style>
  <w:style w:type="character" w:customStyle="1" w:styleId="BodyText3Char">
    <w:name w:val="Body Text 3 Char"/>
    <w:basedOn w:val="DefaultParagraphFont"/>
    <w:link w:val="BodyText3"/>
    <w:uiPriority w:val="99"/>
    <w:semiHidden/>
    <w:rsid w:val="006323B0"/>
    <w:rPr>
      <w:sz w:val="16"/>
      <w:szCs w:val="16"/>
    </w:rPr>
  </w:style>
  <w:style w:type="paragraph" w:styleId="List">
    <w:name w:val="List"/>
    <w:basedOn w:val="Normal"/>
    <w:uiPriority w:val="99"/>
    <w:rsid w:val="001D3422"/>
    <w:pPr>
      <w:ind w:left="360" w:hanging="360"/>
    </w:pPr>
  </w:style>
  <w:style w:type="paragraph" w:styleId="Footer">
    <w:name w:val="footer"/>
    <w:basedOn w:val="Normal"/>
    <w:link w:val="FooterChar"/>
    <w:uiPriority w:val="99"/>
    <w:rsid w:val="001D3422"/>
    <w:pPr>
      <w:tabs>
        <w:tab w:val="center" w:pos="4320"/>
        <w:tab w:val="right" w:pos="8640"/>
      </w:tabs>
    </w:pPr>
  </w:style>
  <w:style w:type="character" w:customStyle="1" w:styleId="FooterChar">
    <w:name w:val="Footer Char"/>
    <w:basedOn w:val="DefaultParagraphFont"/>
    <w:link w:val="Footer"/>
    <w:uiPriority w:val="99"/>
    <w:semiHidden/>
    <w:rsid w:val="006323B0"/>
  </w:style>
  <w:style w:type="character" w:styleId="PageNumber">
    <w:name w:val="page number"/>
    <w:basedOn w:val="DefaultParagraphFont"/>
    <w:uiPriority w:val="99"/>
    <w:rsid w:val="001D3422"/>
    <w:rPr>
      <w:rFonts w:cs="Times New Roman"/>
    </w:rPr>
  </w:style>
  <w:style w:type="paragraph" w:customStyle="1" w:styleId="AMIATitle">
    <w:name w:val="AMIA Title"/>
    <w:basedOn w:val="Normal"/>
    <w:next w:val="AMIAAuthors"/>
    <w:rsid w:val="003D5748"/>
    <w:pPr>
      <w:spacing w:after="280"/>
      <w:jc w:val="center"/>
    </w:pPr>
    <w:rPr>
      <w:b/>
      <w:sz w:val="28"/>
    </w:rPr>
  </w:style>
  <w:style w:type="paragraph" w:customStyle="1" w:styleId="AMIAAuthors">
    <w:name w:val="AMIA Authors"/>
    <w:basedOn w:val="Normal"/>
    <w:next w:val="AMIAAffiliations"/>
    <w:rsid w:val="00B547B7"/>
    <w:pPr>
      <w:jc w:val="center"/>
    </w:pPr>
    <w:rPr>
      <w:b/>
      <w:sz w:val="24"/>
    </w:rPr>
  </w:style>
  <w:style w:type="paragraph" w:customStyle="1" w:styleId="AMIAAffiliations">
    <w:name w:val="AMIA Affiliations"/>
    <w:basedOn w:val="Normal"/>
    <w:rsid w:val="00CD1CE4"/>
    <w:pPr>
      <w:spacing w:after="240"/>
      <w:jc w:val="center"/>
    </w:pPr>
    <w:rPr>
      <w:b/>
      <w:sz w:val="24"/>
    </w:rPr>
  </w:style>
  <w:style w:type="paragraph" w:customStyle="1" w:styleId="AMIAAbstract">
    <w:name w:val="AMIA Abstract"/>
    <w:basedOn w:val="Normal"/>
    <w:rsid w:val="00885900"/>
    <w:pPr>
      <w:spacing w:after="120"/>
      <w:jc w:val="both"/>
    </w:pPr>
    <w:rPr>
      <w:i/>
    </w:rPr>
  </w:style>
  <w:style w:type="paragraph" w:customStyle="1" w:styleId="AMIAHeading">
    <w:name w:val="AMIA Heading"/>
    <w:basedOn w:val="Normal"/>
    <w:rsid w:val="00BE54EA"/>
    <w:pPr>
      <w:keepNext/>
      <w:spacing w:before="120" w:after="120"/>
      <w:jc w:val="both"/>
      <w:outlineLvl w:val="0"/>
    </w:pPr>
    <w:rPr>
      <w:b/>
    </w:rPr>
  </w:style>
  <w:style w:type="paragraph" w:customStyle="1" w:styleId="AMIASuperscript">
    <w:name w:val="AMIA Superscript"/>
    <w:basedOn w:val="Normal"/>
    <w:link w:val="AMIASuperscriptChar"/>
    <w:rsid w:val="00DC4B18"/>
    <w:rPr>
      <w:sz w:val="16"/>
      <w:vertAlign w:val="superscript"/>
    </w:rPr>
  </w:style>
  <w:style w:type="paragraph" w:customStyle="1" w:styleId="AMIAAbstractHeading">
    <w:name w:val="AMIA Abstract Heading"/>
    <w:basedOn w:val="AMIAHeading"/>
    <w:rsid w:val="00BE54EA"/>
    <w:pPr>
      <w:spacing w:before="0"/>
    </w:pPr>
  </w:style>
  <w:style w:type="paragraph" w:customStyle="1" w:styleId="AMIAReferenceHeading">
    <w:name w:val="AMIA Reference Heading"/>
    <w:basedOn w:val="AMIAHeading"/>
    <w:rsid w:val="00885900"/>
    <w:pPr>
      <w:jc w:val="center"/>
    </w:pPr>
  </w:style>
  <w:style w:type="paragraph" w:customStyle="1" w:styleId="AMIAReference">
    <w:name w:val="AMIA Reference"/>
    <w:basedOn w:val="Normal"/>
    <w:rsid w:val="00726B30"/>
    <w:pPr>
      <w:numPr>
        <w:numId w:val="1"/>
      </w:numPr>
      <w:jc w:val="both"/>
    </w:pPr>
  </w:style>
  <w:style w:type="character" w:customStyle="1" w:styleId="AMIASuperscriptChar">
    <w:name w:val="AMIA Superscript Char"/>
    <w:basedOn w:val="DefaultParagraphFont"/>
    <w:link w:val="AMIASuperscript"/>
    <w:locked/>
    <w:rsid w:val="00590340"/>
    <w:rPr>
      <w:rFonts w:cs="Times New Roman"/>
      <w:sz w:val="16"/>
      <w:vertAlign w:val="superscript"/>
      <w:lang w:val="en-US" w:eastAsia="en-US" w:bidi="ar-SA"/>
    </w:rPr>
  </w:style>
  <w:style w:type="paragraph" w:styleId="Header">
    <w:name w:val="header"/>
    <w:basedOn w:val="Normal"/>
    <w:link w:val="HeaderChar"/>
    <w:uiPriority w:val="99"/>
    <w:rsid w:val="008E6278"/>
    <w:pPr>
      <w:tabs>
        <w:tab w:val="center" w:pos="4320"/>
        <w:tab w:val="right" w:pos="8640"/>
      </w:tabs>
    </w:pPr>
  </w:style>
  <w:style w:type="character" w:customStyle="1" w:styleId="HeaderChar">
    <w:name w:val="Header Char"/>
    <w:basedOn w:val="DefaultParagraphFont"/>
    <w:link w:val="Header"/>
    <w:uiPriority w:val="99"/>
    <w:semiHidden/>
    <w:rsid w:val="006323B0"/>
  </w:style>
  <w:style w:type="paragraph" w:styleId="BalloonText">
    <w:name w:val="Balloon Text"/>
    <w:basedOn w:val="Normal"/>
    <w:link w:val="BalloonTextChar"/>
    <w:rsid w:val="006A2950"/>
    <w:rPr>
      <w:rFonts w:ascii="Tahoma" w:hAnsi="Tahoma" w:cs="Tahoma"/>
      <w:sz w:val="16"/>
      <w:szCs w:val="16"/>
    </w:rPr>
  </w:style>
  <w:style w:type="character" w:customStyle="1" w:styleId="BalloonTextChar">
    <w:name w:val="Balloon Text Char"/>
    <w:basedOn w:val="DefaultParagraphFont"/>
    <w:link w:val="BalloonText"/>
    <w:rsid w:val="006A2950"/>
    <w:rPr>
      <w:rFonts w:ascii="Tahoma" w:hAnsi="Tahoma" w:cs="Tahoma"/>
      <w:sz w:val="16"/>
      <w:szCs w:val="16"/>
    </w:rPr>
  </w:style>
  <w:style w:type="character" w:styleId="CommentReference">
    <w:name w:val="annotation reference"/>
    <w:basedOn w:val="DefaultParagraphFont"/>
    <w:rsid w:val="00F17F2E"/>
    <w:rPr>
      <w:sz w:val="16"/>
      <w:szCs w:val="16"/>
    </w:rPr>
  </w:style>
  <w:style w:type="paragraph" w:styleId="CommentText">
    <w:name w:val="annotation text"/>
    <w:basedOn w:val="Normal"/>
    <w:link w:val="CommentTextChar"/>
    <w:rsid w:val="00F17F2E"/>
  </w:style>
  <w:style w:type="character" w:customStyle="1" w:styleId="CommentTextChar">
    <w:name w:val="Comment Text Char"/>
    <w:basedOn w:val="DefaultParagraphFont"/>
    <w:link w:val="CommentText"/>
    <w:rsid w:val="00F17F2E"/>
  </w:style>
  <w:style w:type="paragraph" w:styleId="CommentSubject">
    <w:name w:val="annotation subject"/>
    <w:basedOn w:val="CommentText"/>
    <w:next w:val="CommentText"/>
    <w:link w:val="CommentSubjectChar"/>
    <w:rsid w:val="00F17F2E"/>
    <w:rPr>
      <w:b/>
      <w:bCs/>
    </w:rPr>
  </w:style>
  <w:style w:type="character" w:customStyle="1" w:styleId="CommentSubjectChar">
    <w:name w:val="Comment Subject Char"/>
    <w:basedOn w:val="CommentTextChar"/>
    <w:link w:val="CommentSubject"/>
    <w:rsid w:val="00F17F2E"/>
    <w:rPr>
      <w:b/>
      <w:bCs/>
    </w:rPr>
  </w:style>
  <w:style w:type="paragraph" w:styleId="ListParagraph">
    <w:name w:val="List Paragraph"/>
    <w:basedOn w:val="Normal"/>
    <w:uiPriority w:val="34"/>
    <w:qFormat/>
    <w:rsid w:val="00AF1563"/>
    <w:pPr>
      <w:ind w:left="720"/>
      <w:contextualSpacing/>
    </w:pPr>
  </w:style>
  <w:style w:type="character" w:styleId="Hyperlink">
    <w:name w:val="Hyperlink"/>
    <w:basedOn w:val="DefaultParagraphFont"/>
    <w:unhideWhenUsed/>
    <w:rsid w:val="008B136F"/>
    <w:rPr>
      <w:color w:val="0000FF" w:themeColor="hyperlink"/>
      <w:u w:val="single"/>
    </w:rPr>
  </w:style>
  <w:style w:type="character" w:styleId="UnresolvedMention">
    <w:name w:val="Unresolved Mention"/>
    <w:basedOn w:val="DefaultParagraphFont"/>
    <w:uiPriority w:val="99"/>
    <w:semiHidden/>
    <w:unhideWhenUsed/>
    <w:rsid w:val="008B13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981147">
      <w:bodyDiv w:val="1"/>
      <w:marLeft w:val="0"/>
      <w:marRight w:val="0"/>
      <w:marTop w:val="0"/>
      <w:marBottom w:val="0"/>
      <w:divBdr>
        <w:top w:val="none" w:sz="0" w:space="0" w:color="auto"/>
        <w:left w:val="none" w:sz="0" w:space="0" w:color="auto"/>
        <w:bottom w:val="none" w:sz="0" w:space="0" w:color="auto"/>
        <w:right w:val="none" w:sz="0" w:space="0" w:color="auto"/>
      </w:divBdr>
    </w:div>
    <w:div w:id="1334718650">
      <w:bodyDiv w:val="1"/>
      <w:marLeft w:val="0"/>
      <w:marRight w:val="0"/>
      <w:marTop w:val="0"/>
      <w:marBottom w:val="0"/>
      <w:divBdr>
        <w:top w:val="none" w:sz="0" w:space="0" w:color="auto"/>
        <w:left w:val="none" w:sz="0" w:space="0" w:color="auto"/>
        <w:bottom w:val="none" w:sz="0" w:space="0" w:color="auto"/>
        <w:right w:val="none" w:sz="0" w:space="0" w:color="auto"/>
      </w:divBdr>
    </w:div>
    <w:div w:id="1769152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github.com/NACHC-CAD/fhir-to-omop" TargetMode="External"/><Relationship Id="rId18" Type="http://schemas.openxmlformats.org/officeDocument/2006/relationships/hyperlink" Target="https://www.ohdsi.org/data-standardization/the-common-data-mode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hyperlink" Target="https://ohdsi.github.io/TheBookOfOhdsi/" TargetMode="External"/><Relationship Id="rId2" Type="http://schemas.openxmlformats.org/officeDocument/2006/relationships/customXml" Target="../customXml/item2.xml"/><Relationship Id="rId16" Type="http://schemas.openxmlformats.org/officeDocument/2006/relationships/hyperlink" Target="https://www.healthit.gov/sites/default/files/2019-08/ONCFHIRFSWhatIsFHIR.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github.com/NACHC-CAD/fhir-to-omop"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ohdsi.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eff\Local%20Settings\Temporary%20Internet%20Files\OLKDA\AMIA%20Submission%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69B446336BC7A48BDD01CBA5F328077" ma:contentTypeVersion="13" ma:contentTypeDescription="Create a new document." ma:contentTypeScope="" ma:versionID="9921a2b0ba53aff17871e05022a2edf4">
  <xsd:schema xmlns:xsd="http://www.w3.org/2001/XMLSchema" xmlns:xs="http://www.w3.org/2001/XMLSchema" xmlns:p="http://schemas.microsoft.com/office/2006/metadata/properties" xmlns:ns2="afb3dd51-f4c1-4ee8-865f-1fb4832454eb" xmlns:ns3="bd867920-1260-457a-bc55-4d6e1e2c5499" targetNamespace="http://schemas.microsoft.com/office/2006/metadata/properties" ma:root="true" ma:fieldsID="e62fdc781f31609fa72020a2c032f043" ns2:_="" ns3:_="">
    <xsd:import namespace="afb3dd51-f4c1-4ee8-865f-1fb4832454eb"/>
    <xsd:import namespace="bd867920-1260-457a-bc55-4d6e1e2c54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b3dd51-f4c1-4ee8-865f-1fb4832454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d867920-1260-457a-bc55-4d6e1e2c54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F1257C-229C-47DC-B3AC-A06EF4D8711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9251587-5143-4414-B890-A6C419A32DA6}">
  <ds:schemaRefs>
    <ds:schemaRef ds:uri="http://schemas.microsoft.com/sharepoint/v3/contenttype/forms"/>
  </ds:schemaRefs>
</ds:datastoreItem>
</file>

<file path=customXml/itemProps3.xml><?xml version="1.0" encoding="utf-8"?>
<ds:datastoreItem xmlns:ds="http://schemas.openxmlformats.org/officeDocument/2006/customXml" ds:itemID="{8074F706-E941-439C-B319-5F763A069D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b3dd51-f4c1-4ee8-865f-1fb4832454eb"/>
    <ds:schemaRef ds:uri="bd867920-1260-457a-bc55-4d6e1e2c54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B64FB3E-6C18-4377-84BA-058D5BA870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AMIA Submission template.dot</Template>
  <TotalTime>10</TotalTime>
  <Pages>2</Pages>
  <Words>989</Words>
  <Characters>5640</Characters>
  <Application>Microsoft Office Word</Application>
  <DocSecurity>0</DocSecurity>
  <Lines>47</Lines>
  <Paragraphs>13</Paragraphs>
  <ScaleCrop>false</ScaleCrop>
  <Company>Partners HealthCare System, Inc.</Company>
  <LinksUpToDate>false</LinksUpToDate>
  <CharactersWithSpaces>6616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Title of the Article</dc:title>
  <dc:creator>Jeff Williamson</dc:creator>
  <cp:lastModifiedBy>John Gresh</cp:lastModifiedBy>
  <cp:revision>3</cp:revision>
  <cp:lastPrinted>2022-03-08T22:20:00Z</cp:lastPrinted>
  <dcterms:created xsi:type="dcterms:W3CDTF">2022-07-07T17:21:00Z</dcterms:created>
  <dcterms:modified xsi:type="dcterms:W3CDTF">2022-07-07T17:34:00Z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0x010100F69B446336BC7A48BDD01CBA5F328077</vt:lpwstr>
  </property>
</Properties>
</file>