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160" w:lineRule="auto"/>
        <w:jc w:val="center"/>
        <w:rPr>
          <w:b w:val="1"/>
          <w:sz w:val="24"/>
          <w:szCs w:val="24"/>
          <w:u w:val="single"/>
        </w:rPr>
      </w:pPr>
      <w:r w:rsidDel="00000000" w:rsidR="00000000" w:rsidRPr="00000000">
        <w:rPr>
          <w:b w:val="1"/>
          <w:sz w:val="24"/>
          <w:szCs w:val="24"/>
          <w:u w:val="single"/>
          <w:rtl w:val="0"/>
        </w:rPr>
        <w:t xml:space="preserve">Repurposing Drugs in the ICU through Real-world Data Analysis using OMOP CDM (OHDSI)</w:t>
      </w: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160" w:lineRule="auto"/>
        <w:jc w:val="center"/>
        <w:rPr>
          <w:b w:val="1"/>
          <w:sz w:val="24"/>
          <w:szCs w:val="24"/>
          <w:vertAlign w:val="superscript"/>
        </w:rPr>
      </w:pPr>
      <w:r w:rsidDel="00000000" w:rsidR="00000000" w:rsidRPr="00000000">
        <w:rPr>
          <w:b w:val="1"/>
          <w:sz w:val="24"/>
          <w:szCs w:val="24"/>
          <w:rtl w:val="0"/>
        </w:rPr>
        <w:t xml:space="preserve">Garofalo D</w:t>
      </w:r>
      <w:r w:rsidDel="00000000" w:rsidR="00000000" w:rsidRPr="00000000">
        <w:rPr>
          <w:b w:val="1"/>
          <w:sz w:val="24"/>
          <w:szCs w:val="24"/>
          <w:vertAlign w:val="superscript"/>
          <w:rtl w:val="0"/>
        </w:rPr>
        <w:t xml:space="preserve">1</w:t>
      </w:r>
      <w:r w:rsidDel="00000000" w:rsidR="00000000" w:rsidRPr="00000000">
        <w:rPr>
          <w:b w:val="1"/>
          <w:sz w:val="24"/>
          <w:szCs w:val="24"/>
          <w:rtl w:val="0"/>
        </w:rPr>
        <w:t xml:space="preserve">, </w:t>
      </w:r>
      <w:r w:rsidDel="00000000" w:rsidR="00000000" w:rsidRPr="00000000">
        <w:rPr>
          <w:b w:val="1"/>
          <w:sz w:val="24"/>
          <w:szCs w:val="24"/>
          <w:rtl w:val="0"/>
        </w:rPr>
        <w:t xml:space="preserve">Zhang XT</w:t>
      </w:r>
      <w:r w:rsidDel="00000000" w:rsidR="00000000" w:rsidRPr="00000000">
        <w:rPr>
          <w:b w:val="1"/>
          <w:sz w:val="24"/>
          <w:szCs w:val="24"/>
          <w:vertAlign w:val="superscript"/>
          <w:rtl w:val="0"/>
        </w:rPr>
        <w:t xml:space="preserve">2</w:t>
      </w:r>
      <w:r w:rsidDel="00000000" w:rsidR="00000000" w:rsidRPr="00000000">
        <w:rPr>
          <w:b w:val="1"/>
          <w:sz w:val="24"/>
          <w:szCs w:val="24"/>
          <w:rtl w:val="0"/>
        </w:rPr>
        <w:t xml:space="preserve">, Chuang A</w:t>
      </w:r>
      <w:r w:rsidDel="00000000" w:rsidR="00000000" w:rsidRPr="00000000">
        <w:rPr>
          <w:b w:val="1"/>
          <w:sz w:val="24"/>
          <w:szCs w:val="24"/>
          <w:vertAlign w:val="superscript"/>
          <w:rtl w:val="0"/>
        </w:rPr>
        <w:t xml:space="preserve">1</w:t>
      </w:r>
      <w:r w:rsidDel="00000000" w:rsidR="00000000" w:rsidRPr="00000000">
        <w:rPr>
          <w:b w:val="1"/>
          <w:sz w:val="24"/>
          <w:szCs w:val="24"/>
          <w:rtl w:val="0"/>
        </w:rPr>
        <w:t xml:space="preserve">, Kuzmanovic D</w:t>
      </w:r>
      <w:r w:rsidDel="00000000" w:rsidR="00000000" w:rsidRPr="00000000">
        <w:rPr>
          <w:b w:val="1"/>
          <w:sz w:val="24"/>
          <w:szCs w:val="24"/>
          <w:vertAlign w:val="superscript"/>
          <w:rtl w:val="0"/>
        </w:rPr>
        <w:t xml:space="preserve">1</w:t>
      </w:r>
      <w:r w:rsidDel="00000000" w:rsidR="00000000" w:rsidRPr="00000000">
        <w:rPr>
          <w:b w:val="1"/>
          <w:sz w:val="24"/>
          <w:szCs w:val="24"/>
          <w:rtl w:val="0"/>
        </w:rPr>
        <w:t xml:space="preserve">, Khan R</w:t>
      </w:r>
      <w:r w:rsidDel="00000000" w:rsidR="00000000" w:rsidRPr="00000000">
        <w:rPr>
          <w:b w:val="1"/>
          <w:sz w:val="24"/>
          <w:szCs w:val="24"/>
          <w:vertAlign w:val="superscript"/>
          <w:rtl w:val="0"/>
        </w:rPr>
        <w:t xml:space="preserve">3</w:t>
      </w:r>
      <w:r w:rsidDel="00000000" w:rsidR="00000000" w:rsidRPr="00000000">
        <w:rPr>
          <w:b w:val="1"/>
          <w:sz w:val="24"/>
          <w:szCs w:val="24"/>
          <w:rtl w:val="0"/>
        </w:rPr>
        <w:t xml:space="preserve">, Mohr N</w:t>
      </w:r>
      <w:r w:rsidDel="00000000" w:rsidR="00000000" w:rsidRPr="00000000">
        <w:rPr>
          <w:b w:val="1"/>
          <w:sz w:val="24"/>
          <w:szCs w:val="24"/>
          <w:vertAlign w:val="superscript"/>
          <w:rtl w:val="0"/>
        </w:rPr>
        <w:t xml:space="preserve">4</w:t>
      </w:r>
      <w:r w:rsidDel="00000000" w:rsidR="00000000" w:rsidRPr="00000000">
        <w:rPr>
          <w:b w:val="1"/>
          <w:sz w:val="24"/>
          <w:szCs w:val="24"/>
          <w:rtl w:val="0"/>
        </w:rPr>
        <w:t xml:space="preserve">, Heavner SF</w:t>
      </w:r>
      <w:r w:rsidDel="00000000" w:rsidR="00000000" w:rsidRPr="00000000">
        <w:rPr>
          <w:b w:val="1"/>
          <w:sz w:val="24"/>
          <w:szCs w:val="24"/>
          <w:vertAlign w:val="superscript"/>
          <w:rtl w:val="0"/>
        </w:rPr>
        <w:t xml:space="preserve">5,6</w:t>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160" w:line="240" w:lineRule="auto"/>
        <w:jc w:val="center"/>
        <w:rPr>
          <w:b w:val="1"/>
          <w:sz w:val="24"/>
          <w:szCs w:val="24"/>
        </w:rPr>
      </w:pPr>
      <w:r w:rsidDel="00000000" w:rsidR="00000000" w:rsidRPr="00000000">
        <w:rPr>
          <w:b w:val="1"/>
          <w:sz w:val="24"/>
          <w:szCs w:val="24"/>
          <w:vertAlign w:val="superscript"/>
          <w:rtl w:val="0"/>
        </w:rPr>
        <w:t xml:space="preserve">1</w:t>
      </w:r>
      <w:r w:rsidDel="00000000" w:rsidR="00000000" w:rsidRPr="00000000">
        <w:rPr>
          <w:b w:val="1"/>
          <w:sz w:val="24"/>
          <w:szCs w:val="24"/>
          <w:rtl w:val="0"/>
        </w:rPr>
        <w:t xml:space="preserve">Health Data Innovation Program (HDIP), Keck Medicine of USC, </w:t>
      </w:r>
      <w:r w:rsidDel="00000000" w:rsidR="00000000" w:rsidRPr="00000000">
        <w:rPr>
          <w:b w:val="1"/>
          <w:sz w:val="24"/>
          <w:szCs w:val="24"/>
          <w:vertAlign w:val="superscript"/>
          <w:rtl w:val="0"/>
        </w:rPr>
        <w:t xml:space="preserve">2</w:t>
      </w:r>
      <w:r w:rsidDel="00000000" w:rsidR="00000000" w:rsidRPr="00000000">
        <w:rPr>
          <w:b w:val="1"/>
          <w:sz w:val="24"/>
          <w:szCs w:val="24"/>
          <w:rtl w:val="0"/>
        </w:rPr>
        <w:t xml:space="preserve">Johns Hopkins Medicine Department of General Internal Medicine, </w:t>
      </w:r>
      <w:r w:rsidDel="00000000" w:rsidR="00000000" w:rsidRPr="00000000">
        <w:rPr>
          <w:b w:val="1"/>
          <w:sz w:val="24"/>
          <w:szCs w:val="24"/>
          <w:vertAlign w:val="superscript"/>
          <w:rtl w:val="0"/>
        </w:rPr>
        <w:t xml:space="preserve">3</w:t>
      </w:r>
      <w:r w:rsidDel="00000000" w:rsidR="00000000" w:rsidRPr="00000000">
        <w:rPr>
          <w:b w:val="1"/>
          <w:sz w:val="24"/>
          <w:szCs w:val="24"/>
          <w:rtl w:val="0"/>
        </w:rPr>
        <w:t xml:space="preserve">Society</w:t>
      </w:r>
      <w:r w:rsidDel="00000000" w:rsidR="00000000" w:rsidRPr="00000000">
        <w:rPr>
          <w:b w:val="1"/>
          <w:sz w:val="24"/>
          <w:szCs w:val="24"/>
          <w:rtl w:val="0"/>
        </w:rPr>
        <w:t xml:space="preserve"> for Critical Care Medicine, </w:t>
      </w:r>
      <w:r w:rsidDel="00000000" w:rsidR="00000000" w:rsidRPr="00000000">
        <w:rPr>
          <w:b w:val="1"/>
          <w:sz w:val="24"/>
          <w:szCs w:val="24"/>
          <w:vertAlign w:val="superscript"/>
          <w:rtl w:val="0"/>
        </w:rPr>
        <w:t xml:space="preserve">4</w:t>
      </w:r>
      <w:r w:rsidDel="00000000" w:rsidR="00000000" w:rsidRPr="00000000">
        <w:rPr>
          <w:b w:val="1"/>
          <w:sz w:val="24"/>
          <w:szCs w:val="24"/>
          <w:rtl w:val="0"/>
        </w:rPr>
        <w:t xml:space="preserve">University</w:t>
      </w:r>
      <w:r w:rsidDel="00000000" w:rsidR="00000000" w:rsidRPr="00000000">
        <w:rPr>
          <w:b w:val="1"/>
          <w:sz w:val="24"/>
          <w:szCs w:val="24"/>
          <w:rtl w:val="0"/>
        </w:rPr>
        <w:t xml:space="preserve"> of Iowa Medicine, Department of Emergency Medicine, </w:t>
      </w:r>
      <w:r w:rsidDel="00000000" w:rsidR="00000000" w:rsidRPr="00000000">
        <w:rPr>
          <w:b w:val="1"/>
          <w:sz w:val="24"/>
          <w:szCs w:val="24"/>
          <w:vertAlign w:val="superscript"/>
          <w:rtl w:val="0"/>
        </w:rPr>
        <w:t xml:space="preserve">5</w:t>
      </w:r>
      <w:r w:rsidDel="00000000" w:rsidR="00000000" w:rsidRPr="00000000">
        <w:rPr>
          <w:b w:val="1"/>
          <w:sz w:val="24"/>
          <w:szCs w:val="24"/>
          <w:rtl w:val="0"/>
        </w:rPr>
        <w:t xml:space="preserve">Critical</w:t>
      </w:r>
      <w:r w:rsidDel="00000000" w:rsidR="00000000" w:rsidRPr="00000000">
        <w:rPr>
          <w:b w:val="1"/>
          <w:sz w:val="24"/>
          <w:szCs w:val="24"/>
          <w:rtl w:val="0"/>
        </w:rPr>
        <w:t xml:space="preserve"> Path Institute, Data Collaboration Center, </w:t>
      </w:r>
      <w:r w:rsidDel="00000000" w:rsidR="00000000" w:rsidRPr="00000000">
        <w:rPr>
          <w:b w:val="1"/>
          <w:sz w:val="24"/>
          <w:szCs w:val="24"/>
          <w:vertAlign w:val="superscript"/>
          <w:rtl w:val="0"/>
        </w:rPr>
        <w:t xml:space="preserve">6</w:t>
      </w:r>
      <w:r w:rsidDel="00000000" w:rsidR="00000000" w:rsidRPr="00000000">
        <w:rPr>
          <w:b w:val="1"/>
          <w:sz w:val="24"/>
          <w:szCs w:val="24"/>
          <w:rtl w:val="0"/>
        </w:rPr>
        <w:t xml:space="preserve">Clemson</w:t>
      </w:r>
      <w:r w:rsidDel="00000000" w:rsidR="00000000" w:rsidRPr="00000000">
        <w:rPr>
          <w:b w:val="1"/>
          <w:sz w:val="24"/>
          <w:szCs w:val="24"/>
          <w:rtl w:val="0"/>
        </w:rPr>
        <w:t xml:space="preserve"> University, Department of Public Health Sciences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b w:val="1"/>
          <w:sz w:val="24"/>
          <w:szCs w:val="24"/>
          <w:rtl w:val="0"/>
        </w:rPr>
        <w:t xml:space="preserve">Background: </w:t>
      </w:r>
      <w:r w:rsidDel="00000000" w:rsidR="00000000" w:rsidRPr="00000000">
        <w:rPr>
          <w:rtl w:val="0"/>
        </w:rPr>
      </w:r>
    </w:p>
    <w:p w:rsidR="00000000" w:rsidDel="00000000" w:rsidP="00000000" w:rsidRDefault="00000000" w:rsidRPr="00000000" w14:paraId="00000005">
      <w:pPr>
        <w:spacing w:after="160" w:line="259" w:lineRule="auto"/>
        <w:ind w:left="0" w:firstLine="0"/>
        <w:rPr>
          <w:sz w:val="24"/>
          <w:szCs w:val="24"/>
        </w:rPr>
      </w:pPr>
      <w:r w:rsidDel="00000000" w:rsidR="00000000" w:rsidRPr="00000000">
        <w:rPr>
          <w:sz w:val="24"/>
          <w:szCs w:val="24"/>
          <w:rtl w:val="0"/>
        </w:rPr>
        <w:t xml:space="preserve">A growing body of literature indicates the necessity for real-world data (RWD) and real-world evidence (RWE). </w:t>
      </w:r>
      <w:r w:rsidDel="00000000" w:rsidR="00000000" w:rsidRPr="00000000">
        <w:rPr>
          <w:sz w:val="24"/>
          <w:szCs w:val="24"/>
          <w:rtl w:val="0"/>
        </w:rPr>
        <w:t xml:space="preserve">While observational studies have a clearly defined role and established precedent for including RWD, a rapidly growing body of guidance and methodological publications also outlines use cases for RWD in interventional studies. These include feasibility assessments and site selection for randomized controlled trials (RCTs), exploratory analyses to inform the design of pragmatic trials, and external controls for non-randomized interventional studies. A keen area of interest is in studying off-label drug use and drug repurposing.</w:t>
      </w:r>
      <w:r w:rsidDel="00000000" w:rsidR="00000000" w:rsidRPr="00000000">
        <w:rPr>
          <w:sz w:val="24"/>
          <w:szCs w:val="24"/>
          <w:vertAlign w:val="superscript"/>
          <w:rtl w:val="0"/>
        </w:rPr>
        <w:t xml:space="preserve">1,2,3,4,5</w:t>
      </w:r>
      <w:r w:rsidDel="00000000" w:rsidR="00000000" w:rsidRPr="00000000">
        <w:rPr>
          <w:sz w:val="24"/>
          <w:szCs w:val="24"/>
          <w:rtl w:val="0"/>
        </w:rPr>
        <w:t xml:space="preserve"> </w:t>
      </w:r>
      <w:r w:rsidDel="00000000" w:rsidR="00000000" w:rsidRPr="00000000">
        <w:rPr>
          <w:sz w:val="24"/>
          <w:szCs w:val="24"/>
          <w:rtl w:val="0"/>
        </w:rPr>
        <w:t xml:space="preserve">In silico</w:t>
      </w:r>
      <w:r w:rsidDel="00000000" w:rsidR="00000000" w:rsidRPr="00000000">
        <w:rPr>
          <w:sz w:val="24"/>
          <w:szCs w:val="24"/>
          <w:rtl w:val="0"/>
        </w:rPr>
        <w:t xml:space="preserve"> studies are also heavily reliant on RWD and may lead to the generation of hypotheses that can be tested in </w:t>
      </w:r>
      <w:r w:rsidDel="00000000" w:rsidR="00000000" w:rsidRPr="00000000">
        <w:rPr>
          <w:sz w:val="24"/>
          <w:szCs w:val="24"/>
          <w:rtl w:val="0"/>
        </w:rPr>
        <w:t xml:space="preserve">further studies.</w:t>
      </w:r>
      <w:r w:rsidDel="00000000" w:rsidR="00000000" w:rsidRPr="00000000">
        <w:rPr>
          <w:sz w:val="24"/>
          <w:szCs w:val="24"/>
          <w:vertAlign w:val="superscript"/>
          <w:rtl w:val="0"/>
        </w:rPr>
        <w:t xml:space="preserve">6</w:t>
      </w:r>
      <w:r w:rsidDel="00000000" w:rsidR="00000000" w:rsidRPr="00000000">
        <w:rPr>
          <w:sz w:val="24"/>
          <w:szCs w:val="24"/>
          <w:rtl w:val="0"/>
        </w:rPr>
        <w:t xml:space="preserve"> These </w:t>
      </w:r>
      <w:r w:rsidDel="00000000" w:rsidR="00000000" w:rsidRPr="00000000">
        <w:rPr>
          <w:sz w:val="24"/>
          <w:szCs w:val="24"/>
          <w:rtl w:val="0"/>
        </w:rPr>
        <w:t xml:space="preserve">data may be challenging to obtain due to the proprietary data models many healthcare institutions use.</w:t>
      </w:r>
      <w:r w:rsidDel="00000000" w:rsidR="00000000" w:rsidRPr="00000000">
        <w:rPr>
          <w:sz w:val="24"/>
          <w:szCs w:val="24"/>
          <w:vertAlign w:val="superscript"/>
          <w:rtl w:val="0"/>
        </w:rPr>
        <w:t xml:space="preserve">7,8,9</w:t>
      </w:r>
      <w:r w:rsidDel="00000000" w:rsidR="00000000" w:rsidRPr="00000000">
        <w:rPr>
          <w:rtl w:val="0"/>
        </w:rPr>
      </w:r>
    </w:p>
    <w:p w:rsidR="00000000" w:rsidDel="00000000" w:rsidP="00000000" w:rsidRDefault="00000000" w:rsidRPr="00000000" w14:paraId="00000006">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Repurposing Drugs in Intensive Care Units through Real-world Data Analysis (REDISCOVER-ICU) is a multi-institutional effort led by the Critical Path Institute (C-Path) and the Society of Critical Care Medicine (SCCM). It aims to establish a versatile repository for real-world data to support drug repurposing and clinical research in critical care. This effort seeks to harness the Observational Health Data Sciences and Informatics (OHDSI) tools for data harmonization, while curating large, high-quality, de-identified datasets for diseases with significant unmet clinical needs, including sepsis. </w:t>
      </w:r>
    </w:p>
    <w:p w:rsidR="00000000" w:rsidDel="00000000" w:rsidP="00000000" w:rsidRDefault="00000000" w:rsidRPr="00000000" w14:paraId="00000007">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08">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sz w:val="24"/>
          <w:szCs w:val="24"/>
          <w:rtl w:val="0"/>
        </w:rPr>
        <w:t xml:space="preserve">This submission reports the cohort definition, Extract, Transform, and Load (ETL) process, and preliminary data quality reports from Keck Medicine of USC, one of eight participating sites. </w:t>
      </w:r>
    </w:p>
    <w:p w:rsidR="00000000" w:rsidDel="00000000" w:rsidP="00000000" w:rsidRDefault="00000000" w:rsidRPr="00000000" w14:paraId="00000009">
      <w:pPr>
        <w:numPr>
          <w:ilvl w:val="0"/>
          <w:numId w:val="7"/>
        </w:numPr>
        <w:pBdr>
          <w:top w:color="auto" w:space="0" w:sz="0" w:val="none"/>
          <w:bottom w:color="auto" w:space="0" w:sz="0" w:val="none"/>
          <w:right w:color="auto" w:space="0" w:sz="0" w:val="none"/>
          <w:between w:color="auto" w:space="0" w:sz="0" w:val="none"/>
        </w:pBdr>
        <w:ind w:left="1080" w:hanging="360"/>
        <w:rPr>
          <w:rFonts w:ascii="Arial" w:cs="Arial" w:eastAsia="Arial" w:hAnsi="Arial"/>
          <w:sz w:val="24"/>
          <w:szCs w:val="24"/>
        </w:rPr>
      </w:pPr>
      <w:r w:rsidDel="00000000" w:rsidR="00000000" w:rsidRPr="00000000">
        <w:rPr>
          <w:sz w:val="24"/>
          <w:szCs w:val="24"/>
          <w:rtl w:val="0"/>
        </w:rPr>
        <w:t xml:space="preserve">Participating sites contributed data using the OMOP Common Data Model (CDM), enabling standardized and scalable analytics across disparate institutions and EHRs</w:t>
      </w:r>
      <w:r w:rsidDel="00000000" w:rsidR="00000000" w:rsidRPr="00000000">
        <w:rPr>
          <w:sz w:val="24"/>
          <w:szCs w:val="24"/>
          <w:rtl w:val="0"/>
        </w:rPr>
        <w:t xml:space="preserve">.</w:t>
      </w:r>
    </w:p>
    <w:p w:rsidR="00000000" w:rsidDel="00000000" w:rsidP="00000000" w:rsidRDefault="00000000" w:rsidRPr="00000000" w14:paraId="0000000A">
      <w:pPr>
        <w:numPr>
          <w:ilvl w:val="0"/>
          <w:numId w:val="21"/>
        </w:numPr>
        <w:pBdr>
          <w:top w:color="auto" w:space="0" w:sz="0" w:val="none"/>
          <w:bottom w:color="auto" w:space="0" w:sz="0" w:val="none"/>
          <w:right w:color="auto" w:space="0" w:sz="0" w:val="none"/>
          <w:between w:color="auto" w:space="0" w:sz="0" w:val="none"/>
        </w:pBdr>
        <w:ind w:left="1080" w:hanging="360"/>
        <w:rPr>
          <w:rFonts w:ascii="Arial" w:cs="Arial" w:eastAsia="Arial" w:hAnsi="Arial"/>
          <w:sz w:val="24"/>
          <w:szCs w:val="24"/>
        </w:rPr>
      </w:pPr>
      <w:r w:rsidDel="00000000" w:rsidR="00000000" w:rsidRPr="00000000">
        <w:rPr>
          <w:sz w:val="24"/>
          <w:szCs w:val="24"/>
          <w:rtl w:val="0"/>
        </w:rPr>
        <w:t xml:space="preserve">The initiative focused on generating curated, de-identified cohorts of hospitalized and ICU patients with sepsis.</w:t>
      </w:r>
    </w:p>
    <w:p w:rsidR="00000000" w:rsidDel="00000000" w:rsidP="00000000" w:rsidRDefault="00000000" w:rsidRPr="00000000" w14:paraId="0000000B">
      <w:pPr>
        <w:numPr>
          <w:ilvl w:val="0"/>
          <w:numId w:val="22"/>
        </w:numPr>
        <w:pBdr>
          <w:top w:color="auto" w:space="0" w:sz="0" w:val="none"/>
          <w:bottom w:color="auto" w:space="0" w:sz="0" w:val="none"/>
          <w:right w:color="auto" w:space="0" w:sz="0" w:val="none"/>
          <w:between w:color="auto" w:space="0" w:sz="0" w:val="none"/>
        </w:pBdr>
        <w:ind w:left="1080" w:hanging="360"/>
        <w:rPr>
          <w:rFonts w:ascii="Arial" w:cs="Arial" w:eastAsia="Arial" w:hAnsi="Arial"/>
          <w:sz w:val="24"/>
          <w:szCs w:val="24"/>
        </w:rPr>
      </w:pPr>
      <w:r w:rsidDel="00000000" w:rsidR="00000000" w:rsidRPr="00000000">
        <w:rPr>
          <w:sz w:val="24"/>
          <w:szCs w:val="24"/>
          <w:rtl w:val="0"/>
        </w:rPr>
        <w:t xml:space="preserve">Keck Medicine implemented a site-specific pipeline to extract, validate, and prepare OMOP data for inclusion in the registry.</w:t>
      </w:r>
    </w:p>
    <w:p w:rsidR="00000000" w:rsidDel="00000000" w:rsidP="00000000" w:rsidRDefault="00000000" w:rsidRPr="00000000" w14:paraId="0000000C">
      <w:pPr>
        <w:numPr>
          <w:ilvl w:val="0"/>
          <w:numId w:val="1"/>
        </w:numPr>
        <w:pBdr>
          <w:top w:color="auto" w:space="0" w:sz="0" w:val="none"/>
          <w:bottom w:color="auto" w:space="0" w:sz="0" w:val="none"/>
          <w:right w:color="auto" w:space="0" w:sz="0" w:val="none"/>
          <w:between w:color="auto" w:space="0" w:sz="0" w:val="none"/>
        </w:pBdr>
        <w:ind w:left="1080" w:hanging="360"/>
        <w:rPr>
          <w:rFonts w:ascii="Arial" w:cs="Arial" w:eastAsia="Arial" w:hAnsi="Arial"/>
          <w:sz w:val="24"/>
          <w:szCs w:val="24"/>
        </w:rPr>
      </w:pPr>
      <w:r w:rsidDel="00000000" w:rsidR="00000000" w:rsidRPr="00000000">
        <w:rPr>
          <w:sz w:val="24"/>
          <w:szCs w:val="24"/>
          <w:rtl w:val="0"/>
        </w:rPr>
        <w:t xml:space="preserve">Enhancements included manual concept mapping, vocabulary reconciliation, and data quality checks to ensure accurate representation of clinical events.</w:t>
      </w:r>
    </w:p>
    <w:p w:rsidR="00000000" w:rsidDel="00000000" w:rsidP="00000000" w:rsidRDefault="00000000" w:rsidRPr="00000000" w14:paraId="0000000D">
      <w:pPr>
        <w:numPr>
          <w:ilvl w:val="0"/>
          <w:numId w:val="9"/>
        </w:numPr>
        <w:pBdr>
          <w:top w:color="auto" w:space="0" w:sz="0" w:val="none"/>
          <w:bottom w:color="auto" w:space="0" w:sz="0" w:val="none"/>
          <w:right w:color="auto" w:space="0" w:sz="0" w:val="none"/>
          <w:between w:color="auto" w:space="0" w:sz="0" w:val="none"/>
        </w:pBdr>
        <w:ind w:left="1080" w:hanging="360"/>
        <w:rPr>
          <w:rFonts w:ascii="Arial" w:cs="Arial" w:eastAsia="Arial" w:hAnsi="Arial"/>
          <w:sz w:val="24"/>
          <w:szCs w:val="24"/>
        </w:rPr>
      </w:pPr>
      <w:r w:rsidDel="00000000" w:rsidR="00000000" w:rsidRPr="00000000">
        <w:rPr>
          <w:sz w:val="24"/>
          <w:szCs w:val="24"/>
          <w:rtl w:val="0"/>
        </w:rPr>
        <w:t xml:space="preserve">The curated dataset supports future collaborative research efforts in phenotyping, predictive modeling, and benchmarking care practices in the ICU setting.</w:t>
      </w:r>
    </w:p>
    <w:p w:rsidR="00000000" w:rsidDel="00000000" w:rsidP="00000000" w:rsidRDefault="00000000" w:rsidRPr="00000000" w14:paraId="0000000E">
      <w:pPr>
        <w:pBdr>
          <w:top w:color="auto" w:space="0" w:sz="0" w:val="none"/>
          <w:bottom w:color="auto" w:space="0" w:sz="0" w:val="none"/>
          <w:right w:color="auto" w:space="0" w:sz="0" w:val="none"/>
          <w:between w:color="auto" w:space="0" w:sz="0" w:val="none"/>
        </w:pBdr>
        <w:ind w:left="720" w:firstLine="0"/>
        <w:rPr>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b w:val="1"/>
          <w:sz w:val="24"/>
          <w:szCs w:val="24"/>
          <w:rtl w:val="0"/>
        </w:rPr>
        <w:t xml:space="preserve">Methods</w:t>
      </w:r>
      <w:r w:rsidDel="00000000" w:rsidR="00000000" w:rsidRPr="00000000">
        <w:rPr>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sz w:val="24"/>
          <w:szCs w:val="24"/>
          <w:rtl w:val="0"/>
        </w:rPr>
        <w:t xml:space="preserve">We generated a de-identified cohort dataset of hospitalized patients with sepsis from a local instance of the OMOP CDM. To ensure comprehensive data quality and validate the integrity of the exported cohort, an ARES (Atlas-based Evidence Synthesis) instance was developed. The outputs from ARES, including detailed data quality reports and visualizations, were crucial in identifying discrepancies, discovering clinical implausibilities, guiding iterative feedback, and informing timely data refinements and fixes.</w:t>
      </w:r>
      <w:r w:rsidDel="00000000" w:rsidR="00000000" w:rsidRPr="00000000">
        <w:rPr>
          <w:sz w:val="24"/>
          <w:szCs w:val="24"/>
          <w:vertAlign w:val="superscript"/>
          <w:rtl w:val="0"/>
        </w:rPr>
        <w:t xml:space="preserve">10</w:t>
      </w:r>
      <w:r w:rsidDel="00000000" w:rsidR="00000000" w:rsidRPr="00000000">
        <w:rPr>
          <w:sz w:val="24"/>
          <w:szCs w:val="24"/>
          <w:rtl w:val="0"/>
        </w:rPr>
        <w:t xml:space="preserve"> D</w:t>
      </w:r>
      <w:r w:rsidDel="00000000" w:rsidR="00000000" w:rsidRPr="00000000">
        <w:rPr>
          <w:sz w:val="24"/>
          <w:szCs w:val="24"/>
          <w:rtl w:val="0"/>
        </w:rPr>
        <w:t xml:space="preserve">ata extraction and preparation involved the following key steps: </w:t>
      </w:r>
    </w:p>
    <w:p w:rsidR="00000000" w:rsidDel="00000000" w:rsidP="00000000" w:rsidRDefault="00000000" w:rsidRPr="00000000" w14:paraId="00000011">
      <w:pPr>
        <w:numPr>
          <w:ilvl w:val="0"/>
          <w:numId w:val="4"/>
        </w:numPr>
        <w:pBdr>
          <w:top w:color="auto" w:space="0" w:sz="0" w:val="none"/>
          <w:bottom w:color="auto" w:space="0" w:sz="0" w:val="none"/>
          <w:right w:color="auto" w:space="0" w:sz="0" w:val="none"/>
          <w:between w:color="auto" w:space="0" w:sz="0" w:val="none"/>
        </w:pBdr>
        <w:ind w:left="1080" w:hanging="360"/>
        <w:rPr>
          <w:sz w:val="24"/>
          <w:szCs w:val="24"/>
        </w:rPr>
      </w:pPr>
      <w:r w:rsidDel="00000000" w:rsidR="00000000" w:rsidRPr="00000000">
        <w:rPr>
          <w:b w:val="1"/>
          <w:sz w:val="24"/>
          <w:szCs w:val="24"/>
          <w:rtl w:val="0"/>
        </w:rPr>
        <w:t xml:space="preserve">Cohort Identification: </w:t>
      </w:r>
      <w:r w:rsidDel="00000000" w:rsidR="00000000" w:rsidRPr="00000000">
        <w:rPr>
          <w:sz w:val="24"/>
          <w:szCs w:val="24"/>
          <w:rtl w:val="0"/>
        </w:rPr>
        <w:t xml:space="preserve">A sepsis cohort was identified from the local OMOP instance using SNOMED concept ID 132797 (Sepsis) and concept 43021283 (infection associated with vascular device), restricted to inpatient and ED-inpatient visits [visit_concept_id IN (9201, 262)] occurring after January 1, 2020. </w:t>
      </w:r>
    </w:p>
    <w:p w:rsidR="00000000" w:rsidDel="00000000" w:rsidP="00000000" w:rsidRDefault="00000000" w:rsidRPr="00000000" w14:paraId="00000012">
      <w:pPr>
        <w:numPr>
          <w:ilvl w:val="0"/>
          <w:numId w:val="3"/>
        </w:numPr>
        <w:pBdr>
          <w:top w:color="auto" w:space="0" w:sz="0" w:val="none"/>
          <w:bottom w:color="auto" w:space="0" w:sz="0" w:val="none"/>
          <w:right w:color="auto" w:space="0" w:sz="0" w:val="none"/>
          <w:between w:color="auto" w:space="0" w:sz="0" w:val="none"/>
        </w:pBdr>
        <w:ind w:left="1080" w:hanging="360"/>
        <w:rPr>
          <w:sz w:val="24"/>
          <w:szCs w:val="24"/>
        </w:rPr>
      </w:pPr>
      <w:r w:rsidDel="00000000" w:rsidR="00000000" w:rsidRPr="00000000">
        <w:rPr>
          <w:b w:val="1"/>
          <w:sz w:val="24"/>
          <w:szCs w:val="24"/>
          <w:rtl w:val="0"/>
        </w:rPr>
        <w:t xml:space="preserve">Domain Table Construction: </w:t>
      </w:r>
      <w:r w:rsidDel="00000000" w:rsidR="00000000" w:rsidRPr="00000000">
        <w:rPr>
          <w:sz w:val="24"/>
          <w:szCs w:val="24"/>
          <w:rtl w:val="0"/>
        </w:rPr>
        <w:t xml:space="preserve">Key OMOP domain tables (e.g., condition_occurrence, measurement, drug_exposure) were systematically filtered to include only records related to the identified cohort. These filtered tables formed the foundational datasets of the REDISCOVER-ICU registry.</w:t>
      </w:r>
    </w:p>
    <w:p w:rsidR="00000000" w:rsidDel="00000000" w:rsidP="00000000" w:rsidRDefault="00000000" w:rsidRPr="00000000" w14:paraId="00000013">
      <w:pPr>
        <w:numPr>
          <w:ilvl w:val="0"/>
          <w:numId w:val="20"/>
        </w:numPr>
        <w:pBdr>
          <w:top w:color="auto" w:space="0" w:sz="0" w:val="none"/>
          <w:bottom w:color="auto" w:space="0" w:sz="0" w:val="none"/>
          <w:right w:color="auto" w:space="0" w:sz="0" w:val="none"/>
          <w:between w:color="auto" w:space="0" w:sz="0" w:val="none"/>
        </w:pBdr>
        <w:ind w:left="1080" w:hanging="360"/>
        <w:rPr>
          <w:sz w:val="24"/>
          <w:szCs w:val="24"/>
        </w:rPr>
      </w:pPr>
      <w:r w:rsidDel="00000000" w:rsidR="00000000" w:rsidRPr="00000000">
        <w:rPr>
          <w:b w:val="1"/>
          <w:sz w:val="24"/>
          <w:szCs w:val="24"/>
          <w:rtl w:val="0"/>
        </w:rPr>
        <w:t xml:space="preserve">Concept Mapping Enhancement: </w:t>
      </w:r>
      <w:r w:rsidDel="00000000" w:rsidR="00000000" w:rsidRPr="00000000">
        <w:rPr>
          <w:sz w:val="24"/>
          <w:szCs w:val="24"/>
          <w:rtl w:val="0"/>
        </w:rPr>
        <w:t xml:space="preserve">At Keck Medicine, a meticulous manual review was conducted on the source code descriptions, and the corresponding source </w:t>
      </w:r>
      <w:r w:rsidDel="00000000" w:rsidR="00000000" w:rsidRPr="00000000">
        <w:rPr>
          <w:sz w:val="24"/>
          <w:szCs w:val="24"/>
          <w:rtl w:val="0"/>
        </w:rPr>
        <w:t xml:space="preserve">data</w:t>
      </w:r>
      <w:r w:rsidDel="00000000" w:rsidR="00000000" w:rsidRPr="00000000">
        <w:rPr>
          <w:sz w:val="24"/>
          <w:szCs w:val="24"/>
          <w:rtl w:val="0"/>
        </w:rPr>
        <w:t xml:space="preserve"> were mapped to the </w:t>
      </w:r>
      <w:r w:rsidDel="00000000" w:rsidR="00000000" w:rsidRPr="00000000">
        <w:rPr>
          <w:sz w:val="24"/>
          <w:szCs w:val="24"/>
          <w:rtl w:val="0"/>
        </w:rPr>
        <w:t xml:space="preserve">REDISCOVER</w:t>
      </w:r>
      <w:r w:rsidDel="00000000" w:rsidR="00000000" w:rsidRPr="00000000">
        <w:rPr>
          <w:sz w:val="24"/>
          <w:szCs w:val="24"/>
          <w:rtl w:val="0"/>
        </w:rPr>
        <w:t xml:space="preserve"> ICU concepts of interest. Data elements that matched the conceptual definitions but were missing from the initial extract due to unmapped concept IDs or mappings to alternative vocabularies, such as LOINC instead of SNOMED, were added to ensure completeness.</w:t>
      </w:r>
    </w:p>
    <w:p w:rsidR="00000000" w:rsidDel="00000000" w:rsidP="00000000" w:rsidRDefault="00000000" w:rsidRPr="00000000" w14:paraId="00000014">
      <w:pPr>
        <w:numPr>
          <w:ilvl w:val="0"/>
          <w:numId w:val="8"/>
        </w:numPr>
        <w:pBdr>
          <w:top w:color="auto" w:space="0" w:sz="0" w:val="none"/>
          <w:bottom w:color="auto" w:space="0" w:sz="0" w:val="none"/>
          <w:right w:color="auto" w:space="0" w:sz="0" w:val="none"/>
          <w:between w:color="auto" w:space="0" w:sz="0" w:val="none"/>
        </w:pBdr>
        <w:ind w:left="1080" w:hanging="360"/>
        <w:rPr>
          <w:sz w:val="24"/>
          <w:szCs w:val="24"/>
        </w:rPr>
      </w:pPr>
      <w:r w:rsidDel="00000000" w:rsidR="00000000" w:rsidRPr="00000000">
        <w:rPr>
          <w:b w:val="1"/>
          <w:sz w:val="24"/>
          <w:szCs w:val="24"/>
          <w:rtl w:val="0"/>
        </w:rPr>
        <w:t xml:space="preserve">Concept Roll-Up for Rare Conditions: </w:t>
      </w:r>
      <w:r w:rsidDel="00000000" w:rsidR="00000000" w:rsidRPr="00000000">
        <w:rPr>
          <w:rFonts w:ascii="Arial Unicode MS" w:cs="Arial Unicode MS" w:eastAsia="Arial Unicode MS" w:hAnsi="Arial Unicode MS"/>
          <w:sz w:val="24"/>
          <w:szCs w:val="24"/>
          <w:rtl w:val="0"/>
        </w:rPr>
        <w:t xml:space="preserve">Condition concepts with ≤10 occurrences were rolled up to their nearest parent concept with ≥10 occurrences to support meaningful aggregate analyses and address data sparsity. </w:t>
      </w:r>
    </w:p>
    <w:p w:rsidR="00000000" w:rsidDel="00000000" w:rsidP="00000000" w:rsidRDefault="00000000" w:rsidRPr="00000000" w14:paraId="00000015">
      <w:pPr>
        <w:numPr>
          <w:ilvl w:val="0"/>
          <w:numId w:val="17"/>
        </w:numPr>
        <w:pBdr>
          <w:top w:color="auto" w:space="0" w:sz="0" w:val="none"/>
          <w:bottom w:color="auto" w:space="0" w:sz="0" w:val="none"/>
          <w:right w:color="auto" w:space="0" w:sz="0" w:val="none"/>
          <w:between w:color="auto" w:space="0" w:sz="0" w:val="none"/>
        </w:pBdr>
        <w:ind w:left="1080" w:hanging="360"/>
        <w:rPr>
          <w:sz w:val="24"/>
          <w:szCs w:val="24"/>
        </w:rPr>
      </w:pPr>
      <w:r w:rsidDel="00000000" w:rsidR="00000000" w:rsidRPr="00000000">
        <w:rPr>
          <w:b w:val="1"/>
          <w:sz w:val="24"/>
          <w:szCs w:val="24"/>
          <w:rtl w:val="0"/>
        </w:rPr>
        <w:t xml:space="preserve">De-identification and Data Sharing Preparation: </w:t>
      </w:r>
      <w:r w:rsidDel="00000000" w:rsidR="00000000" w:rsidRPr="00000000">
        <w:rPr>
          <w:sz w:val="24"/>
          <w:szCs w:val="24"/>
          <w:rtl w:val="0"/>
        </w:rPr>
        <w:t xml:space="preserve">Identifiable fields were removed to produce a de-identified version, satisfying data sharing policies governing the REDISCOVER-ICU registry. </w:t>
      </w:r>
    </w:p>
    <w:p w:rsidR="00000000" w:rsidDel="00000000" w:rsidP="00000000" w:rsidRDefault="00000000" w:rsidRPr="00000000" w14:paraId="00000016">
      <w:pPr>
        <w:numPr>
          <w:ilvl w:val="0"/>
          <w:numId w:val="10"/>
        </w:numPr>
        <w:pBdr>
          <w:top w:color="auto" w:space="0" w:sz="0" w:val="none"/>
          <w:bottom w:color="auto" w:space="0" w:sz="0" w:val="none"/>
          <w:right w:color="auto" w:space="0" w:sz="0" w:val="none"/>
          <w:between w:color="auto" w:space="0" w:sz="0" w:val="none"/>
        </w:pBdr>
        <w:ind w:left="1080" w:hanging="360"/>
        <w:rPr>
          <w:sz w:val="24"/>
          <w:szCs w:val="24"/>
        </w:rPr>
      </w:pPr>
      <w:r w:rsidDel="00000000" w:rsidR="00000000" w:rsidRPr="00000000">
        <w:rPr>
          <w:b w:val="1"/>
          <w:sz w:val="24"/>
          <w:szCs w:val="24"/>
          <w:rtl w:val="0"/>
        </w:rPr>
        <w:t xml:space="preserve">Data Quality Checks: </w:t>
      </w:r>
      <w:r w:rsidDel="00000000" w:rsidR="00000000" w:rsidRPr="00000000">
        <w:rPr>
          <w:sz w:val="24"/>
          <w:szCs w:val="24"/>
          <w:rtl w:val="0"/>
        </w:rPr>
        <w:t xml:space="preserve">Beyond the comprehensive data quality checks from ARES instance.</w:t>
      </w:r>
      <w:r w:rsidDel="00000000" w:rsidR="00000000" w:rsidRPr="00000000">
        <w:rPr>
          <w:sz w:val="24"/>
          <w:szCs w:val="24"/>
          <w:vertAlign w:val="superscript"/>
          <w:rtl w:val="0"/>
        </w:rPr>
        <w:t xml:space="preserve">11</w:t>
      </w:r>
      <w:r w:rsidDel="00000000" w:rsidR="00000000" w:rsidRPr="00000000">
        <w:rPr>
          <w:sz w:val="24"/>
          <w:szCs w:val="24"/>
          <w:rtl w:val="0"/>
        </w:rPr>
        <w:t xml:space="preserve"> Summary-level audits were performed on all domain tables to confirm record counts, validate date ranges, and ensure internal consistency. </w:t>
      </w:r>
    </w:p>
    <w:p w:rsidR="00000000" w:rsidDel="00000000" w:rsidP="00000000" w:rsidRDefault="00000000" w:rsidRPr="00000000" w14:paraId="00000017">
      <w:pPr>
        <w:numPr>
          <w:ilvl w:val="0"/>
          <w:numId w:val="12"/>
        </w:numPr>
        <w:pBdr>
          <w:top w:color="auto" w:space="0" w:sz="0" w:val="none"/>
          <w:bottom w:color="auto" w:space="0" w:sz="0" w:val="none"/>
          <w:right w:color="auto" w:space="0" w:sz="0" w:val="none"/>
          <w:between w:color="auto" w:space="0" w:sz="0" w:val="none"/>
        </w:pBdr>
        <w:ind w:left="1080" w:hanging="360"/>
        <w:rPr>
          <w:sz w:val="24"/>
          <w:szCs w:val="24"/>
        </w:rPr>
      </w:pPr>
      <w:r w:rsidDel="00000000" w:rsidR="00000000" w:rsidRPr="00000000">
        <w:rPr>
          <w:b w:val="1"/>
          <w:sz w:val="24"/>
          <w:szCs w:val="24"/>
          <w:rtl w:val="0"/>
        </w:rPr>
        <w:t xml:space="preserve">Prevalence Profiling: </w:t>
      </w:r>
      <w:r w:rsidDel="00000000" w:rsidR="00000000" w:rsidRPr="00000000">
        <w:rPr>
          <w:sz w:val="24"/>
          <w:szCs w:val="24"/>
          <w:rtl w:val="0"/>
        </w:rPr>
        <w:t xml:space="preserve">Prevalence profiles were generated across multiple domains to characterize the cohort and support future federated research. </w:t>
      </w:r>
    </w:p>
    <w:p w:rsidR="00000000" w:rsidDel="00000000" w:rsidP="00000000" w:rsidRDefault="00000000" w:rsidRPr="00000000" w14:paraId="00000018">
      <w:pPr>
        <w:numPr>
          <w:ilvl w:val="0"/>
          <w:numId w:val="18"/>
        </w:numPr>
        <w:pBdr>
          <w:top w:color="auto" w:space="0" w:sz="0" w:val="none"/>
          <w:bottom w:color="auto" w:space="0" w:sz="0" w:val="none"/>
          <w:right w:color="auto" w:space="0" w:sz="0" w:val="none"/>
          <w:between w:color="auto" w:space="0" w:sz="0" w:val="none"/>
        </w:pBdr>
        <w:ind w:left="1800" w:hanging="360"/>
        <w:rPr>
          <w:rFonts w:ascii="Arial" w:cs="Arial" w:eastAsia="Arial" w:hAnsi="Arial"/>
          <w:sz w:val="24"/>
          <w:szCs w:val="24"/>
        </w:rPr>
      </w:pPr>
      <w:r w:rsidDel="00000000" w:rsidR="00000000" w:rsidRPr="00000000">
        <w:rPr>
          <w:b w:val="1"/>
          <w:sz w:val="24"/>
          <w:szCs w:val="24"/>
          <w:rtl w:val="0"/>
        </w:rPr>
        <w:t xml:space="preserve">Conditions:</w:t>
      </w:r>
      <w:r w:rsidDel="00000000" w:rsidR="00000000" w:rsidRPr="00000000">
        <w:rPr>
          <w:sz w:val="24"/>
          <w:szCs w:val="24"/>
          <w:rtl w:val="0"/>
        </w:rPr>
        <w:t xml:space="preserve"> Aggregated by parent concept, calculated per patient. </w:t>
      </w:r>
    </w:p>
    <w:p w:rsidR="00000000" w:rsidDel="00000000" w:rsidP="00000000" w:rsidRDefault="00000000" w:rsidRPr="00000000" w14:paraId="00000019">
      <w:pPr>
        <w:numPr>
          <w:ilvl w:val="0"/>
          <w:numId w:val="16"/>
        </w:numPr>
        <w:pBdr>
          <w:top w:color="auto" w:space="0" w:sz="0" w:val="none"/>
          <w:bottom w:color="auto" w:space="0" w:sz="0" w:val="none"/>
          <w:right w:color="auto" w:space="0" w:sz="0" w:val="none"/>
          <w:between w:color="auto" w:space="0" w:sz="0" w:val="none"/>
        </w:pBdr>
        <w:ind w:left="1800" w:hanging="360"/>
        <w:rPr>
          <w:rFonts w:ascii="Arial" w:cs="Arial" w:eastAsia="Arial" w:hAnsi="Arial"/>
          <w:sz w:val="24"/>
          <w:szCs w:val="24"/>
        </w:rPr>
      </w:pPr>
      <w:r w:rsidDel="00000000" w:rsidR="00000000" w:rsidRPr="00000000">
        <w:rPr>
          <w:b w:val="1"/>
          <w:sz w:val="24"/>
          <w:szCs w:val="24"/>
          <w:rtl w:val="0"/>
        </w:rPr>
        <w:t xml:space="preserve">Measurements:</w:t>
      </w:r>
      <w:r w:rsidDel="00000000" w:rsidR="00000000" w:rsidRPr="00000000">
        <w:rPr>
          <w:sz w:val="24"/>
          <w:szCs w:val="24"/>
          <w:rtl w:val="0"/>
        </w:rPr>
        <w:t xml:space="preserve"> Aggregated by parent concept, calculated per patient. </w:t>
      </w:r>
    </w:p>
    <w:p w:rsidR="00000000" w:rsidDel="00000000" w:rsidP="00000000" w:rsidRDefault="00000000" w:rsidRPr="00000000" w14:paraId="0000001A">
      <w:pPr>
        <w:numPr>
          <w:ilvl w:val="0"/>
          <w:numId w:val="6"/>
        </w:numPr>
        <w:pBdr>
          <w:top w:color="auto" w:space="0" w:sz="0" w:val="none"/>
          <w:bottom w:color="auto" w:space="0" w:sz="0" w:val="none"/>
          <w:right w:color="auto" w:space="0" w:sz="0" w:val="none"/>
          <w:between w:color="auto" w:space="0" w:sz="0" w:val="none"/>
        </w:pBdr>
        <w:ind w:left="1800" w:hanging="360"/>
        <w:rPr>
          <w:rFonts w:ascii="Arial" w:cs="Arial" w:eastAsia="Arial" w:hAnsi="Arial"/>
          <w:sz w:val="24"/>
          <w:szCs w:val="24"/>
        </w:rPr>
      </w:pPr>
      <w:r w:rsidDel="00000000" w:rsidR="00000000" w:rsidRPr="00000000">
        <w:rPr>
          <w:b w:val="1"/>
          <w:sz w:val="24"/>
          <w:szCs w:val="24"/>
          <w:rtl w:val="0"/>
        </w:rPr>
        <w:t xml:space="preserve">Drugs:</w:t>
      </w:r>
      <w:r w:rsidDel="00000000" w:rsidR="00000000" w:rsidRPr="00000000">
        <w:rPr>
          <w:sz w:val="24"/>
          <w:szCs w:val="24"/>
          <w:rtl w:val="0"/>
        </w:rPr>
        <w:t xml:space="preserve"> Aggregated by the drug ingredient. </w:t>
      </w:r>
    </w:p>
    <w:p w:rsidR="00000000" w:rsidDel="00000000" w:rsidP="00000000" w:rsidRDefault="00000000" w:rsidRPr="00000000" w14:paraId="0000001B">
      <w:pPr>
        <w:numPr>
          <w:ilvl w:val="0"/>
          <w:numId w:val="2"/>
        </w:numPr>
        <w:pBdr>
          <w:top w:color="auto" w:space="0" w:sz="0" w:val="none"/>
          <w:bottom w:color="auto" w:space="0" w:sz="0" w:val="none"/>
          <w:right w:color="auto" w:space="0" w:sz="0" w:val="none"/>
          <w:between w:color="auto" w:space="0" w:sz="0" w:val="none"/>
        </w:pBdr>
        <w:ind w:left="1800" w:hanging="360"/>
        <w:rPr>
          <w:rFonts w:ascii="Arial" w:cs="Arial" w:eastAsia="Arial" w:hAnsi="Arial"/>
          <w:sz w:val="24"/>
          <w:szCs w:val="24"/>
        </w:rPr>
      </w:pPr>
      <w:r w:rsidDel="00000000" w:rsidR="00000000" w:rsidRPr="00000000">
        <w:rPr>
          <w:b w:val="1"/>
          <w:sz w:val="24"/>
          <w:szCs w:val="24"/>
          <w:rtl w:val="0"/>
        </w:rPr>
        <w:t xml:space="preserve">Unmapped Drugs:</w:t>
      </w:r>
      <w:r w:rsidDel="00000000" w:rsidR="00000000" w:rsidRPr="00000000">
        <w:rPr>
          <w:rFonts w:ascii="Arial Unicode MS" w:cs="Arial Unicode MS" w:eastAsia="Arial Unicode MS" w:hAnsi="Arial Unicode MS"/>
          <w:sz w:val="24"/>
          <w:szCs w:val="24"/>
          <w:rtl w:val="0"/>
        </w:rPr>
        <w:t xml:space="preserve"> Drug source values with drug_concept_id = 0 and ≥20 instances were flagged for manual review. </w:t>
      </w:r>
    </w:p>
    <w:p w:rsidR="00000000" w:rsidDel="00000000" w:rsidP="00000000" w:rsidRDefault="00000000" w:rsidRPr="00000000" w14:paraId="0000001C">
      <w:pPr>
        <w:numPr>
          <w:ilvl w:val="0"/>
          <w:numId w:val="11"/>
        </w:numPr>
        <w:pBdr>
          <w:top w:color="auto" w:space="0" w:sz="0" w:val="none"/>
          <w:bottom w:color="auto" w:space="0" w:sz="0" w:val="none"/>
          <w:right w:color="auto" w:space="0" w:sz="0" w:val="none"/>
          <w:between w:color="auto" w:space="0" w:sz="0" w:val="none"/>
        </w:pBdr>
        <w:ind w:left="1800" w:hanging="360"/>
        <w:rPr>
          <w:rFonts w:ascii="Arial" w:cs="Arial" w:eastAsia="Arial" w:hAnsi="Arial"/>
          <w:sz w:val="24"/>
          <w:szCs w:val="24"/>
        </w:rPr>
      </w:pPr>
      <w:r w:rsidDel="00000000" w:rsidR="00000000" w:rsidRPr="00000000">
        <w:rPr>
          <w:b w:val="1"/>
          <w:sz w:val="24"/>
          <w:szCs w:val="24"/>
          <w:rtl w:val="0"/>
        </w:rPr>
        <w:t xml:space="preserve">Devices:</w:t>
      </w:r>
      <w:r w:rsidDel="00000000" w:rsidR="00000000" w:rsidRPr="00000000">
        <w:rPr>
          <w:sz w:val="24"/>
          <w:szCs w:val="24"/>
          <w:rtl w:val="0"/>
        </w:rPr>
        <w:t xml:space="preserve"> Aggregated by parent concept, calculated per patient. </w:t>
      </w:r>
    </w:p>
    <w:p w:rsidR="00000000" w:rsidDel="00000000" w:rsidP="00000000" w:rsidRDefault="00000000" w:rsidRPr="00000000" w14:paraId="0000001D">
      <w:pPr>
        <w:pBdr>
          <w:top w:color="auto" w:space="0" w:sz="0" w:val="none"/>
          <w:bottom w:color="auto" w:space="0" w:sz="0" w:val="none"/>
          <w:right w:color="auto" w:space="0" w:sz="0" w:val="none"/>
          <w:between w:color="auto" w:space="0" w:sz="0" w:val="none"/>
        </w:pBdr>
        <w:ind w:left="0" w:firstLine="0"/>
        <w:rPr>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b w:val="1"/>
          <w:sz w:val="24"/>
          <w:szCs w:val="24"/>
          <w:highlight w:val="white"/>
        </w:rPr>
      </w:pPr>
      <w:r w:rsidDel="00000000" w:rsidR="00000000" w:rsidRPr="00000000">
        <w:rPr>
          <w:b w:val="1"/>
          <w:sz w:val="24"/>
          <w:szCs w:val="24"/>
          <w:rtl w:val="0"/>
        </w:rPr>
        <w:t xml:space="preserve">Results</w: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sz w:val="24"/>
          <w:szCs w:val="24"/>
          <w:rtl w:val="0"/>
        </w:rPr>
        <w:t xml:space="preserve">A total of 8,825 patients meeting the sepsis cohort criteria were identified, accounting for 11,870 inpatient or emergency inpatient visits. All subsequent analyses are based on this defined cohort and reflect data extracted from Keck Medicine’s OMOP CDM. To provide insight into the clinical characteristics and care patterns within this population, we present the most prevalent conditions, clinical measures, administered drugs, and utilized devices observed during the relevant visits.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highlight w:val="white"/>
        </w:rPr>
      </w:pPr>
      <w:r w:rsidDel="00000000" w:rsidR="00000000" w:rsidRPr="00000000">
        <w:rPr>
          <w:b w:val="1"/>
          <w:sz w:val="24"/>
          <w:szCs w:val="24"/>
          <w:highlight w:val="white"/>
          <w:rtl w:val="0"/>
        </w:rPr>
        <w:t xml:space="preserve">Table 1. </w:t>
      </w:r>
      <w:r w:rsidDel="00000000" w:rsidR="00000000" w:rsidRPr="00000000">
        <w:rPr>
          <w:sz w:val="24"/>
          <w:szCs w:val="24"/>
          <w:highlight w:val="white"/>
          <w:rtl w:val="0"/>
        </w:rPr>
        <w:t xml:space="preserve">Top Prevalent Conditions, Drugs, and Devices/Procedures</w:t>
      </w:r>
    </w:p>
    <w:tbl>
      <w:tblPr>
        <w:tblStyle w:val="Table1"/>
        <w:tblW w:w="9360.0" w:type="dxa"/>
        <w:jc w:val="left"/>
        <w:tblLayout w:type="fixed"/>
        <w:tblLook w:val="0600"/>
      </w:tblPr>
      <w:tblGrid>
        <w:gridCol w:w="1365"/>
        <w:gridCol w:w="3300"/>
        <w:gridCol w:w="1110"/>
        <w:gridCol w:w="855"/>
        <w:gridCol w:w="825"/>
        <w:gridCol w:w="855"/>
        <w:gridCol w:w="1050"/>
        <w:tblGridChange w:id="0">
          <w:tblGrid>
            <w:gridCol w:w="1365"/>
            <w:gridCol w:w="3300"/>
            <w:gridCol w:w="1110"/>
            <w:gridCol w:w="855"/>
            <w:gridCol w:w="825"/>
            <w:gridCol w:w="855"/>
            <w:gridCol w:w="1050"/>
          </w:tblGrid>
        </w:tblGridChange>
      </w:tblGrid>
      <w:tr>
        <w:trPr>
          <w:cantSplit w:val="0"/>
          <w:trHeight w:val="750" w:hRule="atLeast"/>
          <w:tblHeader w:val="0"/>
        </w:trPr>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21">
            <w:pPr>
              <w:widowControl w:val="0"/>
              <w:rPr>
                <w:b w:val="1"/>
                <w:sz w:val="24"/>
                <w:szCs w:val="24"/>
              </w:rPr>
            </w:pPr>
            <w:r w:rsidDel="00000000" w:rsidR="00000000" w:rsidRPr="00000000">
              <w:rPr>
                <w:b w:val="1"/>
                <w:sz w:val="24"/>
                <w:szCs w:val="24"/>
                <w:rtl w:val="0"/>
              </w:rPr>
              <w:t xml:space="preserve">Domain Table</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22">
            <w:pPr>
              <w:widowControl w:val="0"/>
              <w:rPr>
                <w:b w:val="1"/>
                <w:sz w:val="24"/>
                <w:szCs w:val="24"/>
              </w:rPr>
            </w:pPr>
            <w:r w:rsidDel="00000000" w:rsidR="00000000" w:rsidRPr="00000000">
              <w:rPr>
                <w:b w:val="1"/>
                <w:sz w:val="24"/>
                <w:szCs w:val="24"/>
                <w:rtl w:val="0"/>
              </w:rPr>
              <w:t xml:space="preserve">Concept Name</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23">
            <w:pPr>
              <w:widowControl w:val="0"/>
              <w:rPr>
                <w:b w:val="1"/>
                <w:sz w:val="24"/>
                <w:szCs w:val="24"/>
              </w:rPr>
            </w:pPr>
            <w:r w:rsidDel="00000000" w:rsidR="00000000" w:rsidRPr="00000000">
              <w:rPr>
                <w:b w:val="1"/>
                <w:sz w:val="24"/>
                <w:szCs w:val="24"/>
                <w:rtl w:val="0"/>
              </w:rPr>
              <w:t xml:space="preserve">Concept ID</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24">
            <w:pPr>
              <w:widowControl w:val="0"/>
              <w:rPr>
                <w:b w:val="1"/>
                <w:sz w:val="24"/>
                <w:szCs w:val="24"/>
              </w:rPr>
            </w:pPr>
            <w:r w:rsidDel="00000000" w:rsidR="00000000" w:rsidRPr="00000000">
              <w:rPr>
                <w:b w:val="1"/>
                <w:sz w:val="24"/>
                <w:szCs w:val="24"/>
                <w:rtl w:val="0"/>
              </w:rPr>
              <w:t xml:space="preserve">Persons Count</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25">
            <w:pPr>
              <w:widowControl w:val="0"/>
              <w:rPr>
                <w:b w:val="1"/>
                <w:sz w:val="24"/>
                <w:szCs w:val="24"/>
              </w:rPr>
            </w:pPr>
            <w:r w:rsidDel="00000000" w:rsidR="00000000" w:rsidRPr="00000000">
              <w:rPr>
                <w:b w:val="1"/>
                <w:sz w:val="24"/>
                <w:szCs w:val="24"/>
                <w:rtl w:val="0"/>
              </w:rPr>
              <w:t xml:space="preserve">Percent Persons</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26">
            <w:pPr>
              <w:widowControl w:val="0"/>
              <w:rPr>
                <w:b w:val="1"/>
                <w:sz w:val="24"/>
                <w:szCs w:val="24"/>
              </w:rPr>
            </w:pPr>
            <w:r w:rsidDel="00000000" w:rsidR="00000000" w:rsidRPr="00000000">
              <w:rPr>
                <w:b w:val="1"/>
                <w:sz w:val="24"/>
                <w:szCs w:val="24"/>
                <w:rtl w:val="0"/>
              </w:rPr>
              <w:t xml:space="preserve">Average Entries Per Person</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0.0" w:type="dxa"/>
              <w:bottom w:w="40.0" w:type="dxa"/>
              <w:right w:w="0.0" w:type="dxa"/>
            </w:tcMar>
            <w:vAlign w:val="bottom"/>
          </w:tcPr>
          <w:p w:rsidR="00000000" w:rsidDel="00000000" w:rsidP="00000000" w:rsidRDefault="00000000" w:rsidRPr="00000000" w14:paraId="00000027">
            <w:pPr>
              <w:widowControl w:val="0"/>
              <w:rPr>
                <w:b w:val="1"/>
                <w:sz w:val="24"/>
                <w:szCs w:val="24"/>
              </w:rPr>
            </w:pPr>
            <w:r w:rsidDel="00000000" w:rsidR="00000000" w:rsidRPr="00000000">
              <w:rPr>
                <w:b w:val="1"/>
                <w:sz w:val="24"/>
                <w:szCs w:val="24"/>
                <w:rtl w:val="0"/>
              </w:rPr>
              <w:t xml:space="preserve">Max Entries Per Person</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8">
            <w:pPr>
              <w:widowControl w:val="0"/>
              <w:rPr>
                <w:sz w:val="24"/>
                <w:szCs w:val="24"/>
              </w:rPr>
            </w:pPr>
            <w:r w:rsidDel="00000000" w:rsidR="00000000" w:rsidRPr="00000000">
              <w:rPr>
                <w:sz w:val="24"/>
                <w:szCs w:val="24"/>
                <w:rtl w:val="0"/>
              </w:rPr>
              <w:t xml:space="preserve">Condition</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9">
            <w:pPr>
              <w:widowControl w:val="0"/>
              <w:rPr>
                <w:sz w:val="24"/>
                <w:szCs w:val="24"/>
              </w:rPr>
            </w:pPr>
            <w:r w:rsidDel="00000000" w:rsidR="00000000" w:rsidRPr="00000000">
              <w:rPr>
                <w:sz w:val="24"/>
                <w:szCs w:val="24"/>
                <w:rtl w:val="0"/>
              </w:rPr>
              <w:t xml:space="preserve">Hypertensive Disorder</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A">
            <w:pPr>
              <w:widowControl w:val="0"/>
              <w:jc w:val="right"/>
              <w:rPr>
                <w:sz w:val="24"/>
                <w:szCs w:val="24"/>
              </w:rPr>
            </w:pPr>
            <w:r w:rsidDel="00000000" w:rsidR="00000000" w:rsidRPr="00000000">
              <w:rPr>
                <w:sz w:val="24"/>
                <w:szCs w:val="24"/>
                <w:rtl w:val="0"/>
              </w:rPr>
              <w:t xml:space="preserve">316, 866</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B">
            <w:pPr>
              <w:widowControl w:val="0"/>
              <w:jc w:val="right"/>
              <w:rPr>
                <w:sz w:val="24"/>
                <w:szCs w:val="24"/>
              </w:rPr>
            </w:pPr>
            <w:r w:rsidDel="00000000" w:rsidR="00000000" w:rsidRPr="00000000">
              <w:rPr>
                <w:sz w:val="24"/>
                <w:szCs w:val="24"/>
                <w:rtl w:val="0"/>
              </w:rPr>
              <w:t xml:space="preserve">6,763</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C">
            <w:pPr>
              <w:widowControl w:val="0"/>
              <w:jc w:val="right"/>
              <w:rPr>
                <w:sz w:val="24"/>
                <w:szCs w:val="24"/>
              </w:rPr>
            </w:pPr>
            <w:r w:rsidDel="00000000" w:rsidR="00000000" w:rsidRPr="00000000">
              <w:rPr>
                <w:sz w:val="24"/>
                <w:szCs w:val="24"/>
                <w:rtl w:val="0"/>
              </w:rPr>
              <w:t xml:space="preserve">76</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D">
            <w:pPr>
              <w:widowControl w:val="0"/>
              <w:jc w:val="right"/>
              <w:rPr>
                <w:sz w:val="24"/>
                <w:szCs w:val="24"/>
              </w:rPr>
            </w:pPr>
            <w:r w:rsidDel="00000000" w:rsidR="00000000" w:rsidRPr="00000000">
              <w:rPr>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E">
            <w:pPr>
              <w:widowControl w:val="0"/>
              <w:jc w:val="right"/>
              <w:rPr>
                <w:sz w:val="24"/>
                <w:szCs w:val="24"/>
              </w:rPr>
            </w:pPr>
            <w:r w:rsidDel="00000000" w:rsidR="00000000" w:rsidRPr="00000000">
              <w:rPr>
                <w:sz w:val="24"/>
                <w:szCs w:val="24"/>
                <w:rtl w:val="0"/>
              </w:rPr>
              <w:t xml:space="preserve">N/A</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F">
            <w:pPr>
              <w:widowControl w:val="0"/>
              <w:rPr>
                <w:sz w:val="24"/>
                <w:szCs w:val="24"/>
              </w:rPr>
            </w:pPr>
            <w:r w:rsidDel="00000000" w:rsidR="00000000" w:rsidRPr="00000000">
              <w:rPr>
                <w:sz w:val="24"/>
                <w:szCs w:val="24"/>
                <w:rtl w:val="0"/>
              </w:rPr>
              <w:t xml:space="preserve">Condition</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0">
            <w:pPr>
              <w:widowControl w:val="0"/>
              <w:rPr>
                <w:sz w:val="24"/>
                <w:szCs w:val="24"/>
              </w:rPr>
            </w:pPr>
            <w:r w:rsidDel="00000000" w:rsidR="00000000" w:rsidRPr="00000000">
              <w:rPr>
                <w:sz w:val="24"/>
                <w:szCs w:val="24"/>
                <w:rtl w:val="0"/>
              </w:rPr>
              <w:t xml:space="preserve">Chronic disease of the cardiovascular system</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1">
            <w:pPr>
              <w:widowControl w:val="0"/>
              <w:jc w:val="right"/>
              <w:rPr>
                <w:sz w:val="24"/>
                <w:szCs w:val="24"/>
              </w:rPr>
            </w:pPr>
            <w:r w:rsidDel="00000000" w:rsidR="00000000" w:rsidRPr="00000000">
              <w:rPr>
                <w:sz w:val="24"/>
                <w:szCs w:val="24"/>
                <w:rtl w:val="0"/>
              </w:rPr>
              <w:t xml:space="preserve">4,028,244</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2">
            <w:pPr>
              <w:widowControl w:val="0"/>
              <w:jc w:val="right"/>
              <w:rPr>
                <w:sz w:val="24"/>
                <w:szCs w:val="24"/>
              </w:rPr>
            </w:pPr>
            <w:r w:rsidDel="00000000" w:rsidR="00000000" w:rsidRPr="00000000">
              <w:rPr>
                <w:sz w:val="24"/>
                <w:szCs w:val="24"/>
                <w:rtl w:val="0"/>
              </w:rPr>
              <w:t xml:space="preserve">5,557</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3">
            <w:pPr>
              <w:widowControl w:val="0"/>
              <w:jc w:val="right"/>
              <w:rPr>
                <w:sz w:val="24"/>
                <w:szCs w:val="24"/>
              </w:rPr>
            </w:pPr>
            <w:r w:rsidDel="00000000" w:rsidR="00000000" w:rsidRPr="00000000">
              <w:rPr>
                <w:sz w:val="24"/>
                <w:szCs w:val="24"/>
                <w:rtl w:val="0"/>
              </w:rPr>
              <w:t xml:space="preserve">62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4">
            <w:pPr>
              <w:widowControl w:val="0"/>
              <w:jc w:val="right"/>
              <w:rPr>
                <w:sz w:val="24"/>
                <w:szCs w:val="24"/>
              </w:rPr>
            </w:pPr>
            <w:r w:rsidDel="00000000" w:rsidR="00000000" w:rsidRPr="00000000">
              <w:rPr>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5">
            <w:pPr>
              <w:widowControl w:val="0"/>
              <w:jc w:val="right"/>
              <w:rPr>
                <w:sz w:val="24"/>
                <w:szCs w:val="24"/>
              </w:rPr>
            </w:pPr>
            <w:r w:rsidDel="00000000" w:rsidR="00000000" w:rsidRPr="00000000">
              <w:rPr>
                <w:sz w:val="24"/>
                <w:szCs w:val="24"/>
                <w:rtl w:val="0"/>
              </w:rPr>
              <w:t xml:space="preserve">N/A</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6">
            <w:pPr>
              <w:widowControl w:val="0"/>
              <w:rPr>
                <w:sz w:val="24"/>
                <w:szCs w:val="24"/>
              </w:rPr>
            </w:pPr>
            <w:r w:rsidDel="00000000" w:rsidR="00000000" w:rsidRPr="00000000">
              <w:rPr>
                <w:sz w:val="24"/>
                <w:szCs w:val="24"/>
                <w:rtl w:val="0"/>
              </w:rPr>
              <w:t xml:space="preserve">Condition</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7">
            <w:pPr>
              <w:widowControl w:val="0"/>
              <w:rPr>
                <w:sz w:val="24"/>
                <w:szCs w:val="24"/>
              </w:rPr>
            </w:pPr>
            <w:r w:rsidDel="00000000" w:rsidR="00000000" w:rsidRPr="00000000">
              <w:rPr>
                <w:sz w:val="24"/>
                <w:szCs w:val="24"/>
                <w:rtl w:val="0"/>
              </w:rPr>
              <w:t xml:space="preserve">Chronic disease of the respiratory system</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8">
            <w:pPr>
              <w:widowControl w:val="0"/>
              <w:jc w:val="right"/>
              <w:rPr>
                <w:sz w:val="24"/>
                <w:szCs w:val="24"/>
              </w:rPr>
            </w:pPr>
            <w:r w:rsidDel="00000000" w:rsidR="00000000" w:rsidRPr="00000000">
              <w:rPr>
                <w:sz w:val="24"/>
                <w:szCs w:val="24"/>
                <w:rtl w:val="0"/>
              </w:rPr>
              <w:t xml:space="preserve">4,063,381</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9">
            <w:pPr>
              <w:widowControl w:val="0"/>
              <w:jc w:val="right"/>
              <w:rPr>
                <w:sz w:val="24"/>
                <w:szCs w:val="24"/>
              </w:rPr>
            </w:pPr>
            <w:r w:rsidDel="00000000" w:rsidR="00000000" w:rsidRPr="00000000">
              <w:rPr>
                <w:sz w:val="24"/>
                <w:szCs w:val="24"/>
                <w:rtl w:val="0"/>
              </w:rPr>
              <w:t xml:space="preserve">5,283</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A">
            <w:pPr>
              <w:widowControl w:val="0"/>
              <w:jc w:val="right"/>
              <w:rPr>
                <w:sz w:val="24"/>
                <w:szCs w:val="24"/>
              </w:rPr>
            </w:pPr>
            <w:r w:rsidDel="00000000" w:rsidR="00000000" w:rsidRPr="00000000">
              <w:rPr>
                <w:sz w:val="24"/>
                <w:szCs w:val="24"/>
                <w:rtl w:val="0"/>
              </w:rPr>
              <w:t xml:space="preserve">59</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B">
            <w:pPr>
              <w:widowControl w:val="0"/>
              <w:jc w:val="right"/>
              <w:rPr>
                <w:sz w:val="24"/>
                <w:szCs w:val="24"/>
              </w:rPr>
            </w:pPr>
            <w:r w:rsidDel="00000000" w:rsidR="00000000" w:rsidRPr="00000000">
              <w:rPr>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C">
            <w:pPr>
              <w:widowControl w:val="0"/>
              <w:jc w:val="right"/>
              <w:rPr>
                <w:sz w:val="24"/>
                <w:szCs w:val="24"/>
              </w:rPr>
            </w:pPr>
            <w:r w:rsidDel="00000000" w:rsidR="00000000" w:rsidRPr="00000000">
              <w:rPr>
                <w:sz w:val="24"/>
                <w:szCs w:val="24"/>
                <w:rtl w:val="0"/>
              </w:rPr>
              <w:t xml:space="preserve">N/A</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D">
            <w:pPr>
              <w:widowControl w:val="0"/>
              <w:rPr>
                <w:sz w:val="24"/>
                <w:szCs w:val="24"/>
              </w:rPr>
            </w:pPr>
            <w:r w:rsidDel="00000000" w:rsidR="00000000" w:rsidRPr="00000000">
              <w:rPr>
                <w:sz w:val="24"/>
                <w:szCs w:val="24"/>
                <w:rtl w:val="0"/>
              </w:rPr>
              <w:t xml:space="preserve">Condition</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E">
            <w:pPr>
              <w:widowControl w:val="0"/>
              <w:rPr>
                <w:sz w:val="24"/>
                <w:szCs w:val="24"/>
              </w:rPr>
            </w:pPr>
            <w:r w:rsidDel="00000000" w:rsidR="00000000" w:rsidRPr="00000000">
              <w:rPr>
                <w:sz w:val="24"/>
                <w:szCs w:val="24"/>
                <w:rtl w:val="0"/>
              </w:rPr>
              <w:t xml:space="preserve">Diabetes Mellitus</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3F">
            <w:pPr>
              <w:widowControl w:val="0"/>
              <w:jc w:val="right"/>
              <w:rPr>
                <w:sz w:val="24"/>
                <w:szCs w:val="24"/>
              </w:rPr>
            </w:pPr>
            <w:r w:rsidDel="00000000" w:rsidR="00000000" w:rsidRPr="00000000">
              <w:rPr>
                <w:sz w:val="24"/>
                <w:szCs w:val="24"/>
                <w:rtl w:val="0"/>
              </w:rPr>
              <w:t xml:space="preserve">201,820</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0">
            <w:pPr>
              <w:widowControl w:val="0"/>
              <w:jc w:val="right"/>
              <w:rPr>
                <w:sz w:val="24"/>
                <w:szCs w:val="24"/>
              </w:rPr>
            </w:pPr>
            <w:r w:rsidDel="00000000" w:rsidR="00000000" w:rsidRPr="00000000">
              <w:rPr>
                <w:sz w:val="24"/>
                <w:szCs w:val="24"/>
                <w:rtl w:val="0"/>
              </w:rPr>
              <w:t xml:space="preserve">4,766</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1">
            <w:pPr>
              <w:widowControl w:val="0"/>
              <w:jc w:val="right"/>
              <w:rPr>
                <w:sz w:val="24"/>
                <w:szCs w:val="24"/>
              </w:rPr>
            </w:pPr>
            <w:r w:rsidDel="00000000" w:rsidR="00000000" w:rsidRPr="00000000">
              <w:rPr>
                <w:sz w:val="24"/>
                <w:szCs w:val="24"/>
                <w:rtl w:val="0"/>
              </w:rPr>
              <w:t xml:space="preserve">54</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2">
            <w:pPr>
              <w:widowControl w:val="0"/>
              <w:jc w:val="right"/>
              <w:rPr>
                <w:sz w:val="24"/>
                <w:szCs w:val="24"/>
              </w:rPr>
            </w:pPr>
            <w:r w:rsidDel="00000000" w:rsidR="00000000" w:rsidRPr="00000000">
              <w:rPr>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3">
            <w:pPr>
              <w:widowControl w:val="0"/>
              <w:jc w:val="right"/>
              <w:rPr>
                <w:sz w:val="24"/>
                <w:szCs w:val="24"/>
              </w:rPr>
            </w:pPr>
            <w:r w:rsidDel="00000000" w:rsidR="00000000" w:rsidRPr="00000000">
              <w:rPr>
                <w:sz w:val="24"/>
                <w:szCs w:val="24"/>
                <w:rtl w:val="0"/>
              </w:rPr>
              <w:t xml:space="preserve">N/A</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4">
            <w:pPr>
              <w:widowControl w:val="0"/>
              <w:rPr>
                <w:sz w:val="24"/>
                <w:szCs w:val="24"/>
              </w:rPr>
            </w:pPr>
            <w:r w:rsidDel="00000000" w:rsidR="00000000" w:rsidRPr="00000000">
              <w:rPr>
                <w:sz w:val="24"/>
                <w:szCs w:val="24"/>
                <w:rtl w:val="0"/>
              </w:rPr>
              <w:t xml:space="preserve">Condition</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5">
            <w:pPr>
              <w:widowControl w:val="0"/>
              <w:rPr>
                <w:sz w:val="24"/>
                <w:szCs w:val="24"/>
              </w:rPr>
            </w:pPr>
            <w:r w:rsidDel="00000000" w:rsidR="00000000" w:rsidRPr="00000000">
              <w:rPr>
                <w:sz w:val="24"/>
                <w:szCs w:val="24"/>
                <w:rtl w:val="0"/>
              </w:rPr>
              <w:t xml:space="preserve">Chronic Obstructive Lung Disease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6">
            <w:pPr>
              <w:widowControl w:val="0"/>
              <w:jc w:val="right"/>
              <w:rPr>
                <w:sz w:val="24"/>
                <w:szCs w:val="24"/>
              </w:rPr>
            </w:pPr>
            <w:r w:rsidDel="00000000" w:rsidR="00000000" w:rsidRPr="00000000">
              <w:rPr>
                <w:sz w:val="24"/>
                <w:szCs w:val="24"/>
                <w:rtl w:val="0"/>
              </w:rPr>
              <w:t xml:space="preserve">255,573</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7">
            <w:pPr>
              <w:widowControl w:val="0"/>
              <w:jc w:val="right"/>
              <w:rPr>
                <w:sz w:val="24"/>
                <w:szCs w:val="24"/>
              </w:rPr>
            </w:pPr>
            <w:r w:rsidDel="00000000" w:rsidR="00000000" w:rsidRPr="00000000">
              <w:rPr>
                <w:sz w:val="24"/>
                <w:szCs w:val="24"/>
                <w:rtl w:val="0"/>
              </w:rPr>
              <w:t xml:space="preserve">4,604</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8">
            <w:pPr>
              <w:widowControl w:val="0"/>
              <w:jc w:val="right"/>
              <w:rPr>
                <w:sz w:val="24"/>
                <w:szCs w:val="24"/>
              </w:rPr>
            </w:pPr>
            <w:r w:rsidDel="00000000" w:rsidR="00000000" w:rsidRPr="00000000">
              <w:rPr>
                <w:sz w:val="24"/>
                <w:szCs w:val="24"/>
                <w:rtl w:val="0"/>
              </w:rPr>
              <w:t xml:space="preserve">52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9">
            <w:pPr>
              <w:widowControl w:val="0"/>
              <w:jc w:val="right"/>
              <w:rPr>
                <w:sz w:val="24"/>
                <w:szCs w:val="24"/>
              </w:rPr>
            </w:pPr>
            <w:r w:rsidDel="00000000" w:rsidR="00000000" w:rsidRPr="00000000">
              <w:rPr>
                <w:sz w:val="24"/>
                <w:szCs w:val="24"/>
                <w:rtl w:val="0"/>
              </w:rPr>
              <w:t xml:space="preserve">N/A</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A">
            <w:pPr>
              <w:widowControl w:val="0"/>
              <w:jc w:val="right"/>
              <w:rPr>
                <w:sz w:val="24"/>
                <w:szCs w:val="24"/>
              </w:rPr>
            </w:pPr>
            <w:r w:rsidDel="00000000" w:rsidR="00000000" w:rsidRPr="00000000">
              <w:rPr>
                <w:sz w:val="24"/>
                <w:szCs w:val="24"/>
                <w:rtl w:val="0"/>
              </w:rPr>
              <w:t xml:space="preserve">N/A</w:t>
            </w:r>
          </w:p>
        </w:tc>
      </w:tr>
      <w:tr>
        <w:trPr>
          <w:cantSplit w:val="0"/>
          <w:trHeight w:val="1415.52"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B">
            <w:pPr>
              <w:widowControl w:val="0"/>
              <w:rPr>
                <w:sz w:val="24"/>
                <w:szCs w:val="24"/>
              </w:rPr>
            </w:pPr>
            <w:r w:rsidDel="00000000" w:rsidR="00000000" w:rsidRPr="00000000">
              <w:rPr>
                <w:sz w:val="24"/>
                <w:szCs w:val="24"/>
                <w:rtl w:val="0"/>
              </w:rPr>
              <w:t xml:space="preserve">Drug</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C">
            <w:pPr>
              <w:widowControl w:val="0"/>
              <w:rPr>
                <w:sz w:val="24"/>
                <w:szCs w:val="24"/>
              </w:rPr>
            </w:pPr>
            <w:r w:rsidDel="00000000" w:rsidR="00000000" w:rsidRPr="00000000">
              <w:rPr>
                <w:sz w:val="24"/>
                <w:szCs w:val="24"/>
                <w:rtl w:val="0"/>
              </w:rPr>
              <w:t xml:space="preserve">Alka-Seltzer Plus cold and cough cool menthol- dextromethorphan hydrobromide, chlorpheniramine maleate, acetaminophen, phenylephrine hydrochloride capsule, liquid-filled</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D">
            <w:pPr>
              <w:widowControl w:val="0"/>
              <w:jc w:val="right"/>
              <w:rPr>
                <w:sz w:val="24"/>
                <w:szCs w:val="24"/>
              </w:rPr>
            </w:pPr>
            <w:r w:rsidDel="00000000" w:rsidR="00000000" w:rsidRPr="00000000">
              <w:rPr>
                <w:sz w:val="24"/>
                <w:szCs w:val="24"/>
                <w:rtl w:val="0"/>
              </w:rPr>
              <w:t xml:space="preserve">44,361,362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E">
            <w:pPr>
              <w:widowControl w:val="0"/>
              <w:jc w:val="right"/>
              <w:rPr>
                <w:sz w:val="24"/>
                <w:szCs w:val="24"/>
              </w:rPr>
            </w:pPr>
            <w:r w:rsidDel="00000000" w:rsidR="00000000" w:rsidRPr="00000000">
              <w:rPr>
                <w:sz w:val="24"/>
                <w:szCs w:val="24"/>
                <w:rtl w:val="0"/>
              </w:rPr>
              <w:t xml:space="preserve">8,307</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4F">
            <w:pPr>
              <w:widowControl w:val="0"/>
              <w:jc w:val="right"/>
              <w:rPr>
                <w:sz w:val="24"/>
                <w:szCs w:val="24"/>
              </w:rPr>
            </w:pPr>
            <w:r w:rsidDel="00000000" w:rsidR="00000000" w:rsidRPr="00000000">
              <w:rPr>
                <w:sz w:val="24"/>
                <w:szCs w:val="24"/>
                <w:rtl w:val="0"/>
              </w:rPr>
              <w:t xml:space="preserve">96</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0">
            <w:pPr>
              <w:widowControl w:val="0"/>
              <w:jc w:val="right"/>
              <w:rPr>
                <w:sz w:val="24"/>
                <w:szCs w:val="24"/>
              </w:rPr>
            </w:pPr>
            <w:r w:rsidDel="00000000" w:rsidR="00000000" w:rsidRPr="00000000">
              <w:rPr>
                <w:sz w:val="24"/>
                <w:szCs w:val="24"/>
                <w:rtl w:val="0"/>
              </w:rPr>
              <w:t xml:space="preserve">21</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1">
            <w:pPr>
              <w:widowControl w:val="0"/>
              <w:jc w:val="right"/>
              <w:rPr>
                <w:sz w:val="24"/>
                <w:szCs w:val="24"/>
              </w:rPr>
            </w:pPr>
            <w:r w:rsidDel="00000000" w:rsidR="00000000" w:rsidRPr="00000000">
              <w:rPr>
                <w:sz w:val="24"/>
                <w:szCs w:val="24"/>
                <w:rtl w:val="0"/>
              </w:rPr>
              <w:t xml:space="preserve">836</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2">
            <w:pPr>
              <w:widowControl w:val="0"/>
              <w:rPr>
                <w:sz w:val="24"/>
                <w:szCs w:val="24"/>
              </w:rPr>
            </w:pPr>
            <w:r w:rsidDel="00000000" w:rsidR="00000000" w:rsidRPr="00000000">
              <w:rPr>
                <w:sz w:val="24"/>
                <w:szCs w:val="24"/>
                <w:rtl w:val="0"/>
              </w:rPr>
              <w:t xml:space="preserve">Drug</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3">
            <w:pPr>
              <w:widowControl w:val="0"/>
              <w:rPr>
                <w:sz w:val="24"/>
                <w:szCs w:val="24"/>
              </w:rPr>
            </w:pPr>
            <w:r w:rsidDel="00000000" w:rsidR="00000000" w:rsidRPr="00000000">
              <w:rPr>
                <w:sz w:val="24"/>
                <w:szCs w:val="24"/>
                <w:rtl w:val="0"/>
              </w:rPr>
              <w:t xml:space="preserve">Acetaminophen</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4">
            <w:pPr>
              <w:widowControl w:val="0"/>
              <w:jc w:val="right"/>
              <w:rPr>
                <w:sz w:val="24"/>
                <w:szCs w:val="24"/>
              </w:rPr>
            </w:pPr>
            <w:r w:rsidDel="00000000" w:rsidR="00000000" w:rsidRPr="00000000">
              <w:rPr>
                <w:sz w:val="24"/>
                <w:szCs w:val="24"/>
                <w:rtl w:val="0"/>
              </w:rPr>
              <w:t xml:space="preserve">1,125,315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5">
            <w:pPr>
              <w:widowControl w:val="0"/>
              <w:jc w:val="right"/>
              <w:rPr>
                <w:sz w:val="24"/>
                <w:szCs w:val="24"/>
              </w:rPr>
            </w:pPr>
            <w:r w:rsidDel="00000000" w:rsidR="00000000" w:rsidRPr="00000000">
              <w:rPr>
                <w:sz w:val="24"/>
                <w:szCs w:val="24"/>
                <w:rtl w:val="0"/>
              </w:rPr>
              <w:t xml:space="preserve">8,249</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6">
            <w:pPr>
              <w:widowControl w:val="0"/>
              <w:jc w:val="right"/>
              <w:rPr>
                <w:sz w:val="24"/>
                <w:szCs w:val="24"/>
              </w:rPr>
            </w:pPr>
            <w:r w:rsidDel="00000000" w:rsidR="00000000" w:rsidRPr="00000000">
              <w:rPr>
                <w:sz w:val="24"/>
                <w:szCs w:val="24"/>
                <w:rtl w:val="0"/>
              </w:rPr>
              <w:t xml:space="preserve">95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7">
            <w:pPr>
              <w:widowControl w:val="0"/>
              <w:jc w:val="right"/>
              <w:rPr>
                <w:sz w:val="24"/>
                <w:szCs w:val="24"/>
              </w:rPr>
            </w:pPr>
            <w:r w:rsidDel="00000000" w:rsidR="00000000" w:rsidRPr="00000000">
              <w:rPr>
                <w:sz w:val="24"/>
                <w:szCs w:val="24"/>
                <w:rtl w:val="0"/>
              </w:rPr>
              <w:t xml:space="preserve">21</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8">
            <w:pPr>
              <w:widowControl w:val="0"/>
              <w:jc w:val="right"/>
              <w:rPr>
                <w:sz w:val="24"/>
                <w:szCs w:val="24"/>
              </w:rPr>
            </w:pPr>
            <w:r w:rsidDel="00000000" w:rsidR="00000000" w:rsidRPr="00000000">
              <w:rPr>
                <w:sz w:val="24"/>
                <w:szCs w:val="24"/>
                <w:rtl w:val="0"/>
              </w:rPr>
              <w:t xml:space="preserve">835</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9">
            <w:pPr>
              <w:widowControl w:val="0"/>
              <w:rPr>
                <w:sz w:val="24"/>
                <w:szCs w:val="24"/>
              </w:rPr>
            </w:pPr>
            <w:r w:rsidDel="00000000" w:rsidR="00000000" w:rsidRPr="00000000">
              <w:rPr>
                <w:sz w:val="24"/>
                <w:szCs w:val="24"/>
                <w:rtl w:val="0"/>
              </w:rPr>
              <w:t xml:space="preserve">Drug</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A">
            <w:pPr>
              <w:widowControl w:val="0"/>
              <w:rPr>
                <w:sz w:val="24"/>
                <w:szCs w:val="24"/>
              </w:rPr>
            </w:pPr>
            <w:r w:rsidDel="00000000" w:rsidR="00000000" w:rsidRPr="00000000">
              <w:rPr>
                <w:sz w:val="24"/>
                <w:szCs w:val="24"/>
                <w:rtl w:val="0"/>
              </w:rPr>
              <w:t xml:space="preserve">Ondansetron</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B">
            <w:pPr>
              <w:widowControl w:val="0"/>
              <w:jc w:val="right"/>
              <w:rPr>
                <w:sz w:val="24"/>
                <w:szCs w:val="24"/>
              </w:rPr>
            </w:pPr>
            <w:r w:rsidDel="00000000" w:rsidR="00000000" w:rsidRPr="00000000">
              <w:rPr>
                <w:sz w:val="24"/>
                <w:szCs w:val="24"/>
                <w:rtl w:val="0"/>
              </w:rPr>
              <w:t xml:space="preserve">1,000,560</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C">
            <w:pPr>
              <w:widowControl w:val="0"/>
              <w:jc w:val="right"/>
              <w:rPr>
                <w:sz w:val="24"/>
                <w:szCs w:val="24"/>
              </w:rPr>
            </w:pPr>
            <w:r w:rsidDel="00000000" w:rsidR="00000000" w:rsidRPr="00000000">
              <w:rPr>
                <w:sz w:val="24"/>
                <w:szCs w:val="24"/>
                <w:rtl w:val="0"/>
              </w:rPr>
              <w:t xml:space="preserve">7,939</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D">
            <w:pPr>
              <w:widowControl w:val="0"/>
              <w:jc w:val="right"/>
              <w:rPr>
                <w:sz w:val="24"/>
                <w:szCs w:val="24"/>
              </w:rPr>
            </w:pPr>
            <w:r w:rsidDel="00000000" w:rsidR="00000000" w:rsidRPr="00000000">
              <w:rPr>
                <w:sz w:val="24"/>
                <w:szCs w:val="24"/>
                <w:rtl w:val="0"/>
              </w:rPr>
              <w:t xml:space="preserve">92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E">
            <w:pPr>
              <w:widowControl w:val="0"/>
              <w:jc w:val="right"/>
              <w:rPr>
                <w:sz w:val="24"/>
                <w:szCs w:val="24"/>
              </w:rPr>
            </w:pPr>
            <w:r w:rsidDel="00000000" w:rsidR="00000000" w:rsidRPr="00000000">
              <w:rPr>
                <w:sz w:val="24"/>
                <w:szCs w:val="24"/>
                <w:rtl w:val="0"/>
              </w:rPr>
              <w:t xml:space="preserve">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5F">
            <w:pPr>
              <w:widowControl w:val="0"/>
              <w:jc w:val="right"/>
              <w:rPr>
                <w:sz w:val="24"/>
                <w:szCs w:val="24"/>
              </w:rPr>
            </w:pPr>
            <w:r w:rsidDel="00000000" w:rsidR="00000000" w:rsidRPr="00000000">
              <w:rPr>
                <w:sz w:val="24"/>
                <w:szCs w:val="24"/>
                <w:rtl w:val="0"/>
              </w:rPr>
              <w:t xml:space="preserve">298</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0">
            <w:pPr>
              <w:widowControl w:val="0"/>
              <w:rPr>
                <w:sz w:val="24"/>
                <w:szCs w:val="24"/>
              </w:rPr>
            </w:pPr>
            <w:r w:rsidDel="00000000" w:rsidR="00000000" w:rsidRPr="00000000">
              <w:rPr>
                <w:sz w:val="24"/>
                <w:szCs w:val="24"/>
                <w:rtl w:val="0"/>
              </w:rPr>
              <w:t xml:space="preserve">Drug</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1">
            <w:pPr>
              <w:widowControl w:val="0"/>
              <w:rPr>
                <w:sz w:val="24"/>
                <w:szCs w:val="24"/>
              </w:rPr>
            </w:pPr>
            <w:r w:rsidDel="00000000" w:rsidR="00000000" w:rsidRPr="00000000">
              <w:rPr>
                <w:sz w:val="24"/>
                <w:szCs w:val="24"/>
                <w:rtl w:val="0"/>
              </w:rPr>
              <w:t xml:space="preserve">Sodium</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2">
            <w:pPr>
              <w:widowControl w:val="0"/>
              <w:jc w:val="right"/>
              <w:rPr>
                <w:sz w:val="24"/>
                <w:szCs w:val="24"/>
              </w:rPr>
            </w:pPr>
            <w:r w:rsidDel="00000000" w:rsidR="00000000" w:rsidRPr="00000000">
              <w:rPr>
                <w:sz w:val="24"/>
                <w:szCs w:val="24"/>
                <w:rtl w:val="0"/>
              </w:rPr>
              <w:t xml:space="preserve">19,136,048</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3">
            <w:pPr>
              <w:widowControl w:val="0"/>
              <w:jc w:val="right"/>
              <w:rPr>
                <w:sz w:val="24"/>
                <w:szCs w:val="24"/>
              </w:rPr>
            </w:pPr>
            <w:r w:rsidDel="00000000" w:rsidR="00000000" w:rsidRPr="00000000">
              <w:rPr>
                <w:sz w:val="24"/>
                <w:szCs w:val="24"/>
                <w:rtl w:val="0"/>
              </w:rPr>
              <w:t xml:space="preserve">7,808</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4">
            <w:pPr>
              <w:widowControl w:val="0"/>
              <w:jc w:val="right"/>
              <w:rPr>
                <w:sz w:val="24"/>
                <w:szCs w:val="24"/>
              </w:rPr>
            </w:pPr>
            <w:r w:rsidDel="00000000" w:rsidR="00000000" w:rsidRPr="00000000">
              <w:rPr>
                <w:sz w:val="24"/>
                <w:szCs w:val="24"/>
                <w:rtl w:val="0"/>
              </w:rPr>
              <w:t xml:space="preserve">90</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5">
            <w:pPr>
              <w:widowControl w:val="0"/>
              <w:jc w:val="right"/>
              <w:rPr>
                <w:sz w:val="24"/>
                <w:szCs w:val="24"/>
              </w:rPr>
            </w:pPr>
            <w:r w:rsidDel="00000000" w:rsidR="00000000" w:rsidRPr="00000000">
              <w:rPr>
                <w:sz w:val="24"/>
                <w:szCs w:val="24"/>
                <w:rtl w:val="0"/>
              </w:rPr>
              <w:t xml:space="preserve">8</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6">
            <w:pPr>
              <w:widowControl w:val="0"/>
              <w:jc w:val="right"/>
              <w:rPr>
                <w:sz w:val="24"/>
                <w:szCs w:val="24"/>
              </w:rPr>
            </w:pPr>
            <w:r w:rsidDel="00000000" w:rsidR="00000000" w:rsidRPr="00000000">
              <w:rPr>
                <w:sz w:val="24"/>
                <w:szCs w:val="24"/>
                <w:rtl w:val="0"/>
              </w:rPr>
              <w:t xml:space="preserve">745</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7">
            <w:pPr>
              <w:widowControl w:val="0"/>
              <w:rPr>
                <w:sz w:val="24"/>
                <w:szCs w:val="24"/>
              </w:rPr>
            </w:pPr>
            <w:r w:rsidDel="00000000" w:rsidR="00000000" w:rsidRPr="00000000">
              <w:rPr>
                <w:sz w:val="24"/>
                <w:szCs w:val="24"/>
                <w:rtl w:val="0"/>
              </w:rPr>
              <w:t xml:space="preserve">Drug</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8">
            <w:pPr>
              <w:widowControl w:val="0"/>
              <w:rPr>
                <w:sz w:val="24"/>
                <w:szCs w:val="24"/>
              </w:rPr>
            </w:pPr>
            <w:r w:rsidDel="00000000" w:rsidR="00000000" w:rsidRPr="00000000">
              <w:rPr>
                <w:sz w:val="24"/>
                <w:szCs w:val="24"/>
                <w:rtl w:val="0"/>
              </w:rPr>
              <w:t xml:space="preserve">Potassium Chloride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9">
            <w:pPr>
              <w:widowControl w:val="0"/>
              <w:jc w:val="right"/>
              <w:rPr>
                <w:sz w:val="24"/>
                <w:szCs w:val="24"/>
              </w:rPr>
            </w:pPr>
            <w:r w:rsidDel="00000000" w:rsidR="00000000" w:rsidRPr="00000000">
              <w:rPr>
                <w:sz w:val="24"/>
                <w:szCs w:val="24"/>
                <w:rtl w:val="0"/>
              </w:rPr>
              <w:t xml:space="preserve">19,049,105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A">
            <w:pPr>
              <w:widowControl w:val="0"/>
              <w:jc w:val="right"/>
              <w:rPr>
                <w:sz w:val="24"/>
                <w:szCs w:val="24"/>
              </w:rPr>
            </w:pPr>
            <w:r w:rsidDel="00000000" w:rsidR="00000000" w:rsidRPr="00000000">
              <w:rPr>
                <w:sz w:val="24"/>
                <w:szCs w:val="24"/>
                <w:rtl w:val="0"/>
              </w:rPr>
              <w:t xml:space="preserve">7,365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B">
            <w:pPr>
              <w:widowControl w:val="0"/>
              <w:jc w:val="right"/>
              <w:rPr>
                <w:sz w:val="24"/>
                <w:szCs w:val="24"/>
              </w:rPr>
            </w:pPr>
            <w:r w:rsidDel="00000000" w:rsidR="00000000" w:rsidRPr="00000000">
              <w:rPr>
                <w:sz w:val="24"/>
                <w:szCs w:val="24"/>
                <w:rtl w:val="0"/>
              </w:rPr>
              <w:t xml:space="preserve">85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C">
            <w:pPr>
              <w:widowControl w:val="0"/>
              <w:jc w:val="right"/>
              <w:rPr>
                <w:sz w:val="24"/>
                <w:szCs w:val="24"/>
              </w:rPr>
            </w:pPr>
            <w:r w:rsidDel="00000000" w:rsidR="00000000" w:rsidRPr="00000000">
              <w:rPr>
                <w:sz w:val="24"/>
                <w:szCs w:val="24"/>
                <w:rtl w:val="0"/>
              </w:rPr>
              <w:t xml:space="preserve">17</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D">
            <w:pPr>
              <w:widowControl w:val="0"/>
              <w:jc w:val="right"/>
              <w:rPr>
                <w:sz w:val="24"/>
                <w:szCs w:val="24"/>
              </w:rPr>
            </w:pPr>
            <w:r w:rsidDel="00000000" w:rsidR="00000000" w:rsidRPr="00000000">
              <w:rPr>
                <w:sz w:val="24"/>
                <w:szCs w:val="24"/>
                <w:rtl w:val="0"/>
              </w:rPr>
              <w:t xml:space="preserve">774</w:t>
            </w:r>
          </w:p>
        </w:tc>
      </w:tr>
      <w:tr>
        <w:trPr>
          <w:cantSplit w:val="0"/>
          <w:trHeight w:val="174.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E">
            <w:pPr>
              <w:widowControl w:val="0"/>
              <w:rPr>
                <w:sz w:val="24"/>
                <w:szCs w:val="24"/>
              </w:rPr>
            </w:pPr>
            <w:r w:rsidDel="00000000" w:rsidR="00000000" w:rsidRPr="00000000">
              <w:rPr>
                <w:sz w:val="24"/>
                <w:szCs w:val="24"/>
                <w:rtl w:val="0"/>
              </w:rPr>
              <w:t xml:space="preserve">Device/</w:t>
              <w:br w:type="textWrapping"/>
              <w:t xml:space="preserve">Procedure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6F">
            <w:pPr>
              <w:widowControl w:val="0"/>
              <w:rPr>
                <w:sz w:val="24"/>
                <w:szCs w:val="24"/>
              </w:rPr>
            </w:pPr>
            <w:r w:rsidDel="00000000" w:rsidR="00000000" w:rsidRPr="00000000">
              <w:rPr>
                <w:sz w:val="24"/>
                <w:szCs w:val="24"/>
                <w:rtl w:val="0"/>
              </w:rPr>
              <w:t xml:space="preserve">Ventilator</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0">
            <w:pPr>
              <w:widowControl w:val="0"/>
              <w:jc w:val="right"/>
              <w:rPr>
                <w:sz w:val="24"/>
                <w:szCs w:val="24"/>
              </w:rPr>
            </w:pPr>
            <w:r w:rsidDel="00000000" w:rsidR="00000000" w:rsidRPr="00000000">
              <w:rPr>
                <w:sz w:val="24"/>
                <w:szCs w:val="24"/>
                <w:rtl w:val="0"/>
              </w:rPr>
              <w:t xml:space="preserve">45,761,109</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1">
            <w:pPr>
              <w:widowControl w:val="0"/>
              <w:jc w:val="right"/>
              <w:rPr>
                <w:sz w:val="24"/>
                <w:szCs w:val="24"/>
              </w:rPr>
            </w:pPr>
            <w:r w:rsidDel="00000000" w:rsidR="00000000" w:rsidRPr="00000000">
              <w:rPr>
                <w:sz w:val="24"/>
                <w:szCs w:val="24"/>
                <w:rtl w:val="0"/>
              </w:rPr>
              <w:t xml:space="preserve">8,583</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2">
            <w:pPr>
              <w:widowControl w:val="0"/>
              <w:jc w:val="right"/>
              <w:rPr>
                <w:sz w:val="24"/>
                <w:szCs w:val="24"/>
              </w:rPr>
            </w:pPr>
            <w:r w:rsidDel="00000000" w:rsidR="00000000" w:rsidRPr="00000000">
              <w:rPr>
                <w:sz w:val="24"/>
                <w:szCs w:val="24"/>
                <w:rtl w:val="0"/>
              </w:rPr>
              <w:t xml:space="preserve">97</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3">
            <w:pPr>
              <w:widowControl w:val="0"/>
              <w:jc w:val="right"/>
              <w:rPr>
                <w:sz w:val="24"/>
                <w:szCs w:val="24"/>
              </w:rPr>
            </w:pPr>
            <w:r w:rsidDel="00000000" w:rsidR="00000000" w:rsidRPr="00000000">
              <w:rPr>
                <w:sz w:val="24"/>
                <w:szCs w:val="24"/>
                <w:rtl w:val="0"/>
              </w:rPr>
              <w:t xml:space="preserve">276</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4">
            <w:pPr>
              <w:widowControl w:val="0"/>
              <w:jc w:val="right"/>
              <w:rPr>
                <w:sz w:val="24"/>
                <w:szCs w:val="24"/>
              </w:rPr>
            </w:pPr>
            <w:r w:rsidDel="00000000" w:rsidR="00000000" w:rsidRPr="00000000">
              <w:rPr>
                <w:sz w:val="24"/>
                <w:szCs w:val="24"/>
                <w:rtl w:val="0"/>
              </w:rPr>
              <w:t xml:space="preserve">8,488</w:t>
            </w:r>
          </w:p>
        </w:tc>
      </w:tr>
      <w:tr>
        <w:trPr>
          <w:cantSplit w:val="0"/>
          <w:trHeight w:val="318.24"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5">
            <w:pPr>
              <w:widowControl w:val="0"/>
              <w:rPr>
                <w:sz w:val="24"/>
                <w:szCs w:val="24"/>
              </w:rPr>
            </w:pPr>
            <w:r w:rsidDel="00000000" w:rsidR="00000000" w:rsidRPr="00000000">
              <w:rPr>
                <w:sz w:val="24"/>
                <w:szCs w:val="24"/>
                <w:rtl w:val="0"/>
              </w:rPr>
              <w:t xml:space="preserve">Device/</w:t>
              <w:br w:type="textWrapping"/>
              <w:t xml:space="preserve">Procedure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6">
            <w:pPr>
              <w:widowControl w:val="0"/>
              <w:rPr>
                <w:sz w:val="24"/>
                <w:szCs w:val="24"/>
              </w:rPr>
            </w:pPr>
            <w:r w:rsidDel="00000000" w:rsidR="00000000" w:rsidRPr="00000000">
              <w:rPr>
                <w:sz w:val="24"/>
                <w:szCs w:val="24"/>
                <w:rtl w:val="0"/>
              </w:rPr>
              <w:t xml:space="preserve">Oxygen ventilator</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7">
            <w:pPr>
              <w:widowControl w:val="0"/>
              <w:jc w:val="right"/>
              <w:rPr>
                <w:sz w:val="24"/>
                <w:szCs w:val="24"/>
              </w:rPr>
            </w:pPr>
            <w:r w:rsidDel="00000000" w:rsidR="00000000" w:rsidRPr="00000000">
              <w:rPr>
                <w:sz w:val="24"/>
                <w:szCs w:val="24"/>
                <w:rtl w:val="0"/>
              </w:rPr>
              <w:t xml:space="preserve">4,138,916</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8">
            <w:pPr>
              <w:widowControl w:val="0"/>
              <w:jc w:val="right"/>
              <w:rPr>
                <w:sz w:val="24"/>
                <w:szCs w:val="24"/>
              </w:rPr>
            </w:pPr>
            <w:r w:rsidDel="00000000" w:rsidR="00000000" w:rsidRPr="00000000">
              <w:rPr>
                <w:sz w:val="24"/>
                <w:szCs w:val="24"/>
                <w:rtl w:val="0"/>
              </w:rPr>
              <w:t xml:space="preserve">8,572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9">
            <w:pPr>
              <w:widowControl w:val="0"/>
              <w:jc w:val="right"/>
              <w:rPr>
                <w:sz w:val="24"/>
                <w:szCs w:val="24"/>
              </w:rPr>
            </w:pPr>
            <w:r w:rsidDel="00000000" w:rsidR="00000000" w:rsidRPr="00000000">
              <w:rPr>
                <w:sz w:val="24"/>
                <w:szCs w:val="24"/>
                <w:rtl w:val="0"/>
              </w:rPr>
              <w:t xml:space="preserve">97</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A">
            <w:pPr>
              <w:widowControl w:val="0"/>
              <w:jc w:val="right"/>
              <w:rPr>
                <w:sz w:val="24"/>
                <w:szCs w:val="24"/>
              </w:rPr>
            </w:pPr>
            <w:r w:rsidDel="00000000" w:rsidR="00000000" w:rsidRPr="00000000">
              <w:rPr>
                <w:sz w:val="24"/>
                <w:szCs w:val="24"/>
                <w:rtl w:val="0"/>
              </w:rPr>
              <w:t xml:space="preserve">410</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B">
            <w:pPr>
              <w:widowControl w:val="0"/>
              <w:jc w:val="right"/>
              <w:rPr>
                <w:sz w:val="24"/>
                <w:szCs w:val="24"/>
              </w:rPr>
            </w:pPr>
            <w:r w:rsidDel="00000000" w:rsidR="00000000" w:rsidRPr="00000000">
              <w:rPr>
                <w:sz w:val="24"/>
                <w:szCs w:val="24"/>
                <w:rtl w:val="0"/>
              </w:rPr>
              <w:t xml:space="preserve">10,885</w:t>
            </w:r>
          </w:p>
        </w:tc>
      </w:tr>
      <w:tr>
        <w:trPr>
          <w:cantSplit w:val="0"/>
          <w:trHeight w:val="315"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C">
            <w:pPr>
              <w:widowControl w:val="0"/>
              <w:rPr>
                <w:sz w:val="24"/>
                <w:szCs w:val="24"/>
              </w:rPr>
            </w:pPr>
            <w:r w:rsidDel="00000000" w:rsidR="00000000" w:rsidRPr="00000000">
              <w:rPr>
                <w:sz w:val="24"/>
                <w:szCs w:val="24"/>
                <w:rtl w:val="0"/>
              </w:rPr>
              <w:t xml:space="preserve">Device/</w:t>
              <w:br w:type="textWrapping"/>
              <w:t xml:space="preserve">Procedure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D">
            <w:pPr>
              <w:widowControl w:val="0"/>
              <w:rPr>
                <w:sz w:val="24"/>
                <w:szCs w:val="24"/>
              </w:rPr>
            </w:pPr>
            <w:r w:rsidDel="00000000" w:rsidR="00000000" w:rsidRPr="00000000">
              <w:rPr>
                <w:sz w:val="24"/>
                <w:szCs w:val="24"/>
                <w:rtl w:val="0"/>
              </w:rPr>
              <w:t xml:space="preserve">Oxygen mask</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E">
            <w:pPr>
              <w:widowControl w:val="0"/>
              <w:jc w:val="right"/>
              <w:rPr>
                <w:sz w:val="24"/>
                <w:szCs w:val="24"/>
              </w:rPr>
            </w:pPr>
            <w:r w:rsidDel="00000000" w:rsidR="00000000" w:rsidRPr="00000000">
              <w:rPr>
                <w:sz w:val="24"/>
                <w:szCs w:val="24"/>
                <w:rtl w:val="0"/>
              </w:rPr>
              <w:t xml:space="preserve">4,222,966</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7F">
            <w:pPr>
              <w:widowControl w:val="0"/>
              <w:jc w:val="right"/>
              <w:rPr>
                <w:sz w:val="24"/>
                <w:szCs w:val="24"/>
              </w:rPr>
            </w:pPr>
            <w:r w:rsidDel="00000000" w:rsidR="00000000" w:rsidRPr="00000000">
              <w:rPr>
                <w:sz w:val="24"/>
                <w:szCs w:val="24"/>
                <w:rtl w:val="0"/>
              </w:rPr>
              <w:t xml:space="preserve">5,305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0">
            <w:pPr>
              <w:widowControl w:val="0"/>
              <w:jc w:val="right"/>
              <w:rPr>
                <w:sz w:val="24"/>
                <w:szCs w:val="24"/>
              </w:rPr>
            </w:pPr>
            <w:r w:rsidDel="00000000" w:rsidR="00000000" w:rsidRPr="00000000">
              <w:rPr>
                <w:sz w:val="24"/>
                <w:szCs w:val="24"/>
                <w:rtl w:val="0"/>
              </w:rPr>
              <w:t xml:space="preserve">60</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1">
            <w:pPr>
              <w:widowControl w:val="0"/>
              <w:jc w:val="right"/>
              <w:rPr>
                <w:sz w:val="24"/>
                <w:szCs w:val="24"/>
              </w:rPr>
            </w:pPr>
            <w:r w:rsidDel="00000000" w:rsidR="00000000" w:rsidRPr="00000000">
              <w:rPr>
                <w:sz w:val="24"/>
                <w:szCs w:val="24"/>
                <w:rtl w:val="0"/>
              </w:rPr>
              <w:t xml:space="preserve">23</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2">
            <w:pPr>
              <w:widowControl w:val="0"/>
              <w:jc w:val="right"/>
              <w:rPr>
                <w:sz w:val="24"/>
                <w:szCs w:val="24"/>
              </w:rPr>
            </w:pPr>
            <w:r w:rsidDel="00000000" w:rsidR="00000000" w:rsidRPr="00000000">
              <w:rPr>
                <w:sz w:val="24"/>
                <w:szCs w:val="24"/>
                <w:rtl w:val="0"/>
              </w:rPr>
              <w:t xml:space="preserve">1,208</w:t>
            </w:r>
          </w:p>
        </w:tc>
      </w:tr>
      <w:tr>
        <w:trPr>
          <w:cantSplit w:val="0"/>
          <w:trHeight w:val="315"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3">
            <w:pPr>
              <w:widowControl w:val="0"/>
              <w:rPr>
                <w:sz w:val="24"/>
                <w:szCs w:val="24"/>
              </w:rPr>
            </w:pPr>
            <w:r w:rsidDel="00000000" w:rsidR="00000000" w:rsidRPr="00000000">
              <w:rPr>
                <w:sz w:val="24"/>
                <w:szCs w:val="24"/>
                <w:rtl w:val="0"/>
              </w:rPr>
              <w:t xml:space="preserve">Device/</w:t>
              <w:br w:type="textWrapping"/>
              <w:t xml:space="preserve">Procedure</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4">
            <w:pPr>
              <w:widowControl w:val="0"/>
              <w:rPr>
                <w:sz w:val="24"/>
                <w:szCs w:val="24"/>
              </w:rPr>
            </w:pPr>
            <w:r w:rsidDel="00000000" w:rsidR="00000000" w:rsidRPr="00000000">
              <w:rPr>
                <w:sz w:val="24"/>
                <w:szCs w:val="24"/>
                <w:rtl w:val="0"/>
              </w:rPr>
              <w:t xml:space="preserve">Ventilator</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5">
            <w:pPr>
              <w:widowControl w:val="0"/>
              <w:jc w:val="right"/>
              <w:rPr>
                <w:sz w:val="24"/>
                <w:szCs w:val="24"/>
              </w:rPr>
            </w:pPr>
            <w:r w:rsidDel="00000000" w:rsidR="00000000" w:rsidRPr="00000000">
              <w:rPr>
                <w:sz w:val="24"/>
                <w:szCs w:val="24"/>
                <w:rtl w:val="0"/>
              </w:rPr>
              <w:t xml:space="preserve">45,768,197</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6">
            <w:pPr>
              <w:widowControl w:val="0"/>
              <w:jc w:val="right"/>
              <w:rPr>
                <w:sz w:val="24"/>
                <w:szCs w:val="24"/>
              </w:rPr>
            </w:pPr>
            <w:r w:rsidDel="00000000" w:rsidR="00000000" w:rsidRPr="00000000">
              <w:rPr>
                <w:sz w:val="24"/>
                <w:szCs w:val="24"/>
                <w:rtl w:val="0"/>
              </w:rPr>
              <w:t xml:space="preserve">4,785</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7">
            <w:pPr>
              <w:widowControl w:val="0"/>
              <w:jc w:val="right"/>
              <w:rPr>
                <w:sz w:val="24"/>
                <w:szCs w:val="24"/>
              </w:rPr>
            </w:pPr>
            <w:r w:rsidDel="00000000" w:rsidR="00000000" w:rsidRPr="00000000">
              <w:rPr>
                <w:sz w:val="24"/>
                <w:szCs w:val="24"/>
                <w:rtl w:val="0"/>
              </w:rPr>
              <w:t xml:space="preserve">54</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8">
            <w:pPr>
              <w:widowControl w:val="0"/>
              <w:jc w:val="right"/>
              <w:rPr>
                <w:sz w:val="24"/>
                <w:szCs w:val="24"/>
              </w:rPr>
            </w:pPr>
            <w:r w:rsidDel="00000000" w:rsidR="00000000" w:rsidRPr="00000000">
              <w:rPr>
                <w:sz w:val="24"/>
                <w:szCs w:val="24"/>
                <w:rtl w:val="0"/>
              </w:rPr>
              <w:t xml:space="preserve">547</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89">
            <w:pPr>
              <w:widowControl w:val="0"/>
              <w:jc w:val="right"/>
              <w:rPr>
                <w:sz w:val="24"/>
                <w:szCs w:val="24"/>
              </w:rPr>
            </w:pPr>
            <w:r w:rsidDel="00000000" w:rsidR="00000000" w:rsidRPr="00000000">
              <w:rPr>
                <w:sz w:val="24"/>
                <w:szCs w:val="24"/>
                <w:rtl w:val="0"/>
              </w:rPr>
              <w:t xml:space="preserve">20,077</w:t>
            </w:r>
          </w:p>
        </w:tc>
      </w:tr>
    </w:tbl>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b w:val="1"/>
          <w:sz w:val="24"/>
          <w:szCs w:val="24"/>
          <w:highlight w:val="white"/>
          <w:rtl w:val="0"/>
        </w:rPr>
        <w:t xml:space="preserve">Table 2. </w:t>
      </w:r>
      <w:r w:rsidDel="00000000" w:rsidR="00000000" w:rsidRPr="00000000">
        <w:rPr>
          <w:sz w:val="24"/>
          <w:szCs w:val="24"/>
          <w:highlight w:val="white"/>
          <w:rtl w:val="0"/>
        </w:rPr>
        <w:t xml:space="preserve">Top 5 Most Prevalent Measurements</w:t>
      </w:r>
      <w:r w:rsidDel="00000000" w:rsidR="00000000" w:rsidRPr="00000000">
        <w:rPr>
          <w:rtl w:val="0"/>
        </w:rPr>
      </w:r>
    </w:p>
    <w:tbl>
      <w:tblPr>
        <w:tblStyle w:val="Table2"/>
        <w:tblW w:w="94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650"/>
        <w:gridCol w:w="1050"/>
        <w:gridCol w:w="1080"/>
        <w:gridCol w:w="885"/>
        <w:gridCol w:w="1065"/>
        <w:gridCol w:w="1065"/>
        <w:gridCol w:w="2610"/>
        <w:tblGridChange w:id="0">
          <w:tblGrid>
            <w:gridCol w:w="1650"/>
            <w:gridCol w:w="1050"/>
            <w:gridCol w:w="1080"/>
            <w:gridCol w:w="885"/>
            <w:gridCol w:w="1065"/>
            <w:gridCol w:w="1065"/>
            <w:gridCol w:w="2610"/>
          </w:tblGrid>
        </w:tblGridChange>
      </w:tblGrid>
      <w:tr>
        <w:trPr>
          <w:cantSplit w:val="0"/>
          <w:tblHeader w:val="0"/>
        </w:trPr>
        <w:tc>
          <w:tcPr>
            <w:shd w:fill="f3f3f3" w:val="clear"/>
            <w:tcMar>
              <w:top w:w="100.0" w:type="dxa"/>
              <w:left w:w="100.0" w:type="dxa"/>
              <w:bottom w:w="100.0" w:type="dxa"/>
              <w:right w:w="100.0" w:type="dxa"/>
            </w:tcMar>
            <w:vAlign w:val="bottom"/>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Concept Name</w:t>
            </w:r>
          </w:p>
        </w:tc>
        <w:tc>
          <w:tcPr>
            <w:shd w:fill="f3f3f3" w:val="clear"/>
            <w:tcMar>
              <w:top w:w="100.0" w:type="dxa"/>
              <w:left w:w="100.0" w:type="dxa"/>
              <w:bottom w:w="100.0" w:type="dxa"/>
              <w:right w:w="100.0" w:type="dxa"/>
            </w:tcMar>
            <w:vAlign w:val="bottom"/>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Concept</w:t>
              <w:br w:type="textWrapping"/>
              <w:t xml:space="preserve">ID</w:t>
            </w:r>
          </w:p>
        </w:tc>
        <w:tc>
          <w:tcPr>
            <w:shd w:fill="f3f3f3" w:val="clear"/>
            <w:tcMar>
              <w:top w:w="100.0" w:type="dxa"/>
              <w:left w:w="100.0" w:type="dxa"/>
              <w:bottom w:w="100.0" w:type="dxa"/>
              <w:right w:w="100.0" w:type="dxa"/>
            </w:tcMar>
            <w:vAlign w:val="bottom"/>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Percentile 25</w:t>
            </w:r>
          </w:p>
        </w:tc>
        <w:tc>
          <w:tcPr>
            <w:shd w:fill="f3f3f3" w:val="clear"/>
            <w:tcMar>
              <w:top w:w="100.0" w:type="dxa"/>
              <w:left w:w="100.0" w:type="dxa"/>
              <w:bottom w:w="100.0" w:type="dxa"/>
              <w:right w:w="100.0" w:type="dxa"/>
            </w:tcMar>
            <w:vAlign w:val="bottom"/>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Median</w:t>
            </w:r>
          </w:p>
        </w:tc>
        <w:tc>
          <w:tcPr>
            <w:shd w:fill="f3f3f3" w:val="clear"/>
            <w:tcMar>
              <w:top w:w="100.0" w:type="dxa"/>
              <w:left w:w="100.0" w:type="dxa"/>
              <w:bottom w:w="100.0" w:type="dxa"/>
              <w:right w:w="100.0" w:type="dxa"/>
            </w:tcMar>
            <w:vAlign w:val="bottom"/>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Percentile 75</w:t>
            </w:r>
          </w:p>
        </w:tc>
        <w:tc>
          <w:tcPr>
            <w:shd w:fill="f3f3f3" w:val="clear"/>
            <w:tcMar>
              <w:top w:w="100.0" w:type="dxa"/>
              <w:left w:w="100.0" w:type="dxa"/>
              <w:bottom w:w="100.0" w:type="dxa"/>
              <w:right w:w="100.0" w:type="dxa"/>
            </w:tcMar>
            <w:vAlign w:val="bottom"/>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Percentile95</w:t>
            </w:r>
          </w:p>
        </w:tc>
        <w:tc>
          <w:tcPr>
            <w:shd w:fill="f3f3f3" w:val="clear"/>
            <w:tcMar>
              <w:top w:w="100.0" w:type="dxa"/>
              <w:left w:w="100.0" w:type="dxa"/>
              <w:bottom w:w="100.0" w:type="dxa"/>
              <w:right w:w="100.0" w:type="dxa"/>
            </w:tcMar>
            <w:vAlign w:val="bottom"/>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Interpretation</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9B">
            <w:pPr>
              <w:widowControl w:val="0"/>
              <w:spacing w:line="240" w:lineRule="auto"/>
              <w:rPr>
                <w:sz w:val="24"/>
                <w:szCs w:val="24"/>
              </w:rPr>
            </w:pPr>
            <w:r w:rsidDel="00000000" w:rsidR="00000000" w:rsidRPr="00000000">
              <w:rPr>
                <w:sz w:val="24"/>
                <w:szCs w:val="24"/>
                <w:rtl w:val="0"/>
              </w:rPr>
              <w:t xml:space="preserve">Diastolic blood pressure</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9C">
            <w:pPr>
              <w:widowControl w:val="0"/>
              <w:spacing w:line="240" w:lineRule="auto"/>
              <w:rPr>
                <w:sz w:val="24"/>
                <w:szCs w:val="24"/>
              </w:rPr>
            </w:pPr>
            <w:r w:rsidDel="00000000" w:rsidR="00000000" w:rsidRPr="00000000">
              <w:rPr>
                <w:sz w:val="24"/>
                <w:szCs w:val="24"/>
                <w:rtl w:val="0"/>
              </w:rPr>
              <w:t xml:space="preserve">3012888</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9D">
            <w:pPr>
              <w:widowControl w:val="0"/>
              <w:spacing w:line="240" w:lineRule="auto"/>
              <w:rPr>
                <w:sz w:val="24"/>
                <w:szCs w:val="24"/>
              </w:rPr>
            </w:pPr>
            <w:r w:rsidDel="00000000" w:rsidR="00000000" w:rsidRPr="00000000">
              <w:rPr>
                <w:sz w:val="24"/>
                <w:szCs w:val="24"/>
                <w:rtl w:val="0"/>
              </w:rPr>
              <w:t xml:space="preserve">108</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9E">
            <w:pPr>
              <w:widowControl w:val="0"/>
              <w:spacing w:line="240" w:lineRule="auto"/>
              <w:rPr>
                <w:sz w:val="24"/>
                <w:szCs w:val="24"/>
              </w:rPr>
            </w:pPr>
            <w:r w:rsidDel="00000000" w:rsidR="00000000" w:rsidRPr="00000000">
              <w:rPr>
                <w:sz w:val="24"/>
                <w:szCs w:val="24"/>
                <w:rtl w:val="0"/>
              </w:rPr>
              <w:t xml:space="preserve">277</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9F">
            <w:pPr>
              <w:widowControl w:val="0"/>
              <w:spacing w:line="240" w:lineRule="auto"/>
              <w:rPr>
                <w:sz w:val="24"/>
                <w:szCs w:val="24"/>
              </w:rPr>
            </w:pPr>
            <w:r w:rsidDel="00000000" w:rsidR="00000000" w:rsidRPr="00000000">
              <w:rPr>
                <w:sz w:val="24"/>
                <w:szCs w:val="24"/>
                <w:rtl w:val="0"/>
              </w:rPr>
              <w:t xml:space="preserve">595</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0">
            <w:pPr>
              <w:widowControl w:val="0"/>
              <w:spacing w:line="240" w:lineRule="auto"/>
              <w:rPr>
                <w:sz w:val="24"/>
                <w:szCs w:val="24"/>
              </w:rPr>
            </w:pPr>
            <w:r w:rsidDel="00000000" w:rsidR="00000000" w:rsidRPr="00000000">
              <w:rPr>
                <w:sz w:val="24"/>
                <w:szCs w:val="24"/>
                <w:rtl w:val="0"/>
              </w:rPr>
              <w:t xml:space="preserve">1514</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1">
            <w:pPr>
              <w:widowControl w:val="0"/>
              <w:spacing w:line="240" w:lineRule="auto"/>
              <w:rPr>
                <w:sz w:val="24"/>
                <w:szCs w:val="24"/>
              </w:rPr>
            </w:pPr>
            <w:r w:rsidDel="00000000" w:rsidR="00000000" w:rsidRPr="00000000">
              <w:rPr>
                <w:sz w:val="24"/>
                <w:szCs w:val="24"/>
                <w:rtl w:val="0"/>
              </w:rPr>
              <w:t xml:space="preserve">For half of the patients, there were at least 277 records. Most patients (25th-75th percentile) had 108-595 records. 5% of patients had 1,514 or more records.</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2">
            <w:pPr>
              <w:widowControl w:val="0"/>
              <w:spacing w:line="240" w:lineRule="auto"/>
              <w:rPr>
                <w:sz w:val="24"/>
                <w:szCs w:val="24"/>
              </w:rPr>
            </w:pPr>
            <w:r w:rsidDel="00000000" w:rsidR="00000000" w:rsidRPr="00000000">
              <w:rPr>
                <w:sz w:val="24"/>
                <w:szCs w:val="24"/>
                <w:rtl w:val="0"/>
              </w:rPr>
              <w:t xml:space="preserve">Heart rate</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3">
            <w:pPr>
              <w:widowControl w:val="0"/>
              <w:spacing w:line="240" w:lineRule="auto"/>
              <w:rPr>
                <w:sz w:val="24"/>
                <w:szCs w:val="24"/>
              </w:rPr>
            </w:pPr>
            <w:r w:rsidDel="00000000" w:rsidR="00000000" w:rsidRPr="00000000">
              <w:rPr>
                <w:sz w:val="24"/>
                <w:szCs w:val="24"/>
                <w:rtl w:val="0"/>
              </w:rPr>
              <w:t xml:space="preserve">3027018</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4">
            <w:pPr>
              <w:widowControl w:val="0"/>
              <w:spacing w:line="240" w:lineRule="auto"/>
              <w:rPr>
                <w:sz w:val="24"/>
                <w:szCs w:val="24"/>
              </w:rPr>
            </w:pPr>
            <w:r w:rsidDel="00000000" w:rsidR="00000000" w:rsidRPr="00000000">
              <w:rPr>
                <w:sz w:val="24"/>
                <w:szCs w:val="24"/>
                <w:rtl w:val="0"/>
              </w:rPr>
              <w:t xml:space="preserve">34</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5">
            <w:pPr>
              <w:widowControl w:val="0"/>
              <w:spacing w:line="240" w:lineRule="auto"/>
              <w:rPr>
                <w:sz w:val="24"/>
                <w:szCs w:val="24"/>
              </w:rPr>
            </w:pPr>
            <w:r w:rsidDel="00000000" w:rsidR="00000000" w:rsidRPr="00000000">
              <w:rPr>
                <w:sz w:val="24"/>
                <w:szCs w:val="24"/>
                <w:rtl w:val="0"/>
              </w:rPr>
              <w:t xml:space="preserve">130</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6">
            <w:pPr>
              <w:widowControl w:val="0"/>
              <w:spacing w:line="240" w:lineRule="auto"/>
              <w:rPr>
                <w:sz w:val="24"/>
                <w:szCs w:val="24"/>
              </w:rPr>
            </w:pPr>
            <w:r w:rsidDel="00000000" w:rsidR="00000000" w:rsidRPr="00000000">
              <w:rPr>
                <w:sz w:val="24"/>
                <w:szCs w:val="24"/>
                <w:rtl w:val="0"/>
              </w:rPr>
              <w:t xml:space="preserve">476</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7">
            <w:pPr>
              <w:widowControl w:val="0"/>
              <w:spacing w:line="240" w:lineRule="auto"/>
              <w:rPr>
                <w:sz w:val="24"/>
                <w:szCs w:val="24"/>
              </w:rPr>
            </w:pPr>
            <w:r w:rsidDel="00000000" w:rsidR="00000000" w:rsidRPr="00000000">
              <w:rPr>
                <w:sz w:val="24"/>
                <w:szCs w:val="24"/>
                <w:rtl w:val="0"/>
              </w:rPr>
              <w:t xml:space="preserve">1794</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8">
            <w:pPr>
              <w:widowControl w:val="0"/>
              <w:spacing w:line="240" w:lineRule="auto"/>
              <w:rPr>
                <w:sz w:val="24"/>
                <w:szCs w:val="24"/>
              </w:rPr>
            </w:pPr>
            <w:r w:rsidDel="00000000" w:rsidR="00000000" w:rsidRPr="00000000">
              <w:rPr>
                <w:sz w:val="24"/>
                <w:szCs w:val="24"/>
                <w:rtl w:val="0"/>
              </w:rPr>
              <w:t xml:space="preserve">For half of the patients, there were at least 130 records. Most patients (25th-75th percentile) had 34-476 records. 5% of patients had 1,794 or more records.</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9">
            <w:pPr>
              <w:widowControl w:val="0"/>
              <w:spacing w:line="240" w:lineRule="auto"/>
              <w:rPr>
                <w:sz w:val="24"/>
                <w:szCs w:val="24"/>
              </w:rPr>
            </w:pPr>
            <w:r w:rsidDel="00000000" w:rsidR="00000000" w:rsidRPr="00000000">
              <w:rPr>
                <w:sz w:val="24"/>
                <w:szCs w:val="24"/>
                <w:rtl w:val="0"/>
              </w:rPr>
              <w:t xml:space="preserve">Glasgow Coma Scale|GCS</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A">
            <w:pPr>
              <w:widowControl w:val="0"/>
              <w:spacing w:line="240" w:lineRule="auto"/>
              <w:rPr>
                <w:sz w:val="24"/>
                <w:szCs w:val="24"/>
              </w:rPr>
            </w:pPr>
            <w:r w:rsidDel="00000000" w:rsidR="00000000" w:rsidRPr="00000000">
              <w:rPr>
                <w:sz w:val="24"/>
                <w:szCs w:val="24"/>
                <w:rtl w:val="0"/>
              </w:rPr>
              <w:t xml:space="preserve">3032652</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B">
            <w:pPr>
              <w:widowControl w:val="0"/>
              <w:spacing w:line="240" w:lineRule="auto"/>
              <w:rPr>
                <w:sz w:val="24"/>
                <w:szCs w:val="24"/>
              </w:rPr>
            </w:pPr>
            <w:r w:rsidDel="00000000" w:rsidR="00000000" w:rsidRPr="00000000">
              <w:rPr>
                <w:sz w:val="24"/>
                <w:szCs w:val="24"/>
                <w:rtl w:val="0"/>
              </w:rPr>
              <w:t xml:space="preserve">23</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C">
            <w:pPr>
              <w:widowControl w:val="0"/>
              <w:spacing w:line="240" w:lineRule="auto"/>
              <w:rPr>
                <w:sz w:val="24"/>
                <w:szCs w:val="24"/>
              </w:rPr>
            </w:pPr>
            <w:r w:rsidDel="00000000" w:rsidR="00000000" w:rsidRPr="00000000">
              <w:rPr>
                <w:sz w:val="24"/>
                <w:szCs w:val="24"/>
                <w:rtl w:val="0"/>
              </w:rPr>
              <w:t xml:space="preserve">55</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D">
            <w:pPr>
              <w:widowControl w:val="0"/>
              <w:spacing w:line="240" w:lineRule="auto"/>
              <w:rPr>
                <w:sz w:val="24"/>
                <w:szCs w:val="24"/>
              </w:rPr>
            </w:pPr>
            <w:r w:rsidDel="00000000" w:rsidR="00000000" w:rsidRPr="00000000">
              <w:rPr>
                <w:sz w:val="24"/>
                <w:szCs w:val="24"/>
                <w:rtl w:val="0"/>
              </w:rPr>
              <w:t xml:space="preserve">130</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E">
            <w:pPr>
              <w:widowControl w:val="0"/>
              <w:spacing w:line="240" w:lineRule="auto"/>
              <w:rPr>
                <w:sz w:val="24"/>
                <w:szCs w:val="24"/>
              </w:rPr>
            </w:pPr>
            <w:r w:rsidDel="00000000" w:rsidR="00000000" w:rsidRPr="00000000">
              <w:rPr>
                <w:sz w:val="24"/>
                <w:szCs w:val="24"/>
                <w:rtl w:val="0"/>
              </w:rPr>
              <w:t xml:space="preserve">348</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AF">
            <w:pPr>
              <w:widowControl w:val="0"/>
              <w:spacing w:line="240" w:lineRule="auto"/>
              <w:rPr>
                <w:sz w:val="24"/>
                <w:szCs w:val="24"/>
              </w:rPr>
            </w:pPr>
            <w:r w:rsidDel="00000000" w:rsidR="00000000" w:rsidRPr="00000000">
              <w:rPr>
                <w:sz w:val="24"/>
                <w:szCs w:val="24"/>
                <w:rtl w:val="0"/>
              </w:rPr>
              <w:t xml:space="preserve">For half of the patients, there were at least 55 records. Most patients (25th-75th percentile) had 23-130 records. 5% of patients had 348 or more records.</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0">
            <w:pPr>
              <w:widowControl w:val="0"/>
              <w:spacing w:line="240" w:lineRule="auto"/>
              <w:rPr>
                <w:sz w:val="24"/>
                <w:szCs w:val="24"/>
              </w:rPr>
            </w:pPr>
            <w:r w:rsidDel="00000000" w:rsidR="00000000" w:rsidRPr="00000000">
              <w:rPr>
                <w:sz w:val="24"/>
                <w:szCs w:val="24"/>
                <w:rtl w:val="0"/>
              </w:rPr>
              <w:t xml:space="preserve">Inhaled oxygen flow rate</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1">
            <w:pPr>
              <w:widowControl w:val="0"/>
              <w:spacing w:line="240" w:lineRule="auto"/>
              <w:rPr>
                <w:sz w:val="24"/>
                <w:szCs w:val="24"/>
              </w:rPr>
            </w:pPr>
            <w:r w:rsidDel="00000000" w:rsidR="00000000" w:rsidRPr="00000000">
              <w:rPr>
                <w:sz w:val="24"/>
                <w:szCs w:val="24"/>
                <w:rtl w:val="0"/>
              </w:rPr>
              <w:t xml:space="preserve">3005629</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2">
            <w:pPr>
              <w:widowControl w:val="0"/>
              <w:spacing w:line="240" w:lineRule="auto"/>
              <w:rPr>
                <w:sz w:val="24"/>
                <w:szCs w:val="24"/>
              </w:rPr>
            </w:pPr>
            <w:r w:rsidDel="00000000" w:rsidR="00000000" w:rsidRPr="00000000">
              <w:rPr>
                <w:sz w:val="24"/>
                <w:szCs w:val="24"/>
                <w:rtl w:val="0"/>
              </w:rPr>
              <w:t xml:space="preserve">12</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3">
            <w:pPr>
              <w:widowControl w:val="0"/>
              <w:spacing w:line="240" w:lineRule="auto"/>
              <w:rPr>
                <w:sz w:val="24"/>
                <w:szCs w:val="24"/>
              </w:rPr>
            </w:pPr>
            <w:r w:rsidDel="00000000" w:rsidR="00000000" w:rsidRPr="00000000">
              <w:rPr>
                <w:sz w:val="24"/>
                <w:szCs w:val="24"/>
                <w:rtl w:val="0"/>
              </w:rPr>
              <w:t xml:space="preserve">50</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4">
            <w:pPr>
              <w:widowControl w:val="0"/>
              <w:spacing w:line="240" w:lineRule="auto"/>
              <w:rPr>
                <w:sz w:val="24"/>
                <w:szCs w:val="24"/>
              </w:rPr>
            </w:pPr>
            <w:r w:rsidDel="00000000" w:rsidR="00000000" w:rsidRPr="00000000">
              <w:rPr>
                <w:sz w:val="24"/>
                <w:szCs w:val="24"/>
                <w:rtl w:val="0"/>
              </w:rPr>
              <w:t xml:space="preserve">146</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5">
            <w:pPr>
              <w:widowControl w:val="0"/>
              <w:spacing w:line="240" w:lineRule="auto"/>
              <w:rPr>
                <w:sz w:val="24"/>
                <w:szCs w:val="24"/>
              </w:rPr>
            </w:pPr>
            <w:r w:rsidDel="00000000" w:rsidR="00000000" w:rsidRPr="00000000">
              <w:rPr>
                <w:sz w:val="24"/>
                <w:szCs w:val="24"/>
                <w:rtl w:val="0"/>
              </w:rPr>
              <w:t xml:space="preserve">488</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6">
            <w:pPr>
              <w:widowControl w:val="0"/>
              <w:spacing w:line="240" w:lineRule="auto"/>
              <w:rPr>
                <w:sz w:val="24"/>
                <w:szCs w:val="24"/>
              </w:rPr>
            </w:pPr>
            <w:r w:rsidDel="00000000" w:rsidR="00000000" w:rsidRPr="00000000">
              <w:rPr>
                <w:sz w:val="24"/>
                <w:szCs w:val="24"/>
                <w:rtl w:val="0"/>
              </w:rPr>
              <w:t xml:space="preserve">For half of the patients, there were at least 50 records. Most patients (25th-75th percentile) had 12-146 records. 5% of patients had 488 or more records.</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7">
            <w:pPr>
              <w:widowControl w:val="0"/>
              <w:spacing w:line="240" w:lineRule="auto"/>
              <w:rPr>
                <w:sz w:val="24"/>
                <w:szCs w:val="24"/>
              </w:rPr>
            </w:pPr>
            <w:r w:rsidDel="00000000" w:rsidR="00000000" w:rsidRPr="00000000">
              <w:rPr>
                <w:sz w:val="24"/>
                <w:szCs w:val="24"/>
                <w:rtl w:val="0"/>
              </w:rPr>
              <w:t xml:space="preserve">Creatinine and Glomerular filtration rate.predicted panel - Serum, Plasma, or Blood</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8">
            <w:pPr>
              <w:widowControl w:val="0"/>
              <w:spacing w:line="240" w:lineRule="auto"/>
              <w:rPr>
                <w:sz w:val="24"/>
                <w:szCs w:val="24"/>
              </w:rPr>
            </w:pPr>
            <w:r w:rsidDel="00000000" w:rsidR="00000000" w:rsidRPr="00000000">
              <w:rPr>
                <w:sz w:val="24"/>
                <w:szCs w:val="24"/>
                <w:rtl w:val="0"/>
              </w:rPr>
              <w:t xml:space="preserve">3045262</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9">
            <w:pPr>
              <w:widowControl w:val="0"/>
              <w:spacing w:line="240" w:lineRule="auto"/>
              <w:rPr>
                <w:sz w:val="24"/>
                <w:szCs w:val="24"/>
              </w:rPr>
            </w:pPr>
            <w:r w:rsidDel="00000000" w:rsidR="00000000" w:rsidRPr="00000000">
              <w:rPr>
                <w:sz w:val="24"/>
                <w:szCs w:val="24"/>
                <w:rtl w:val="0"/>
              </w:rPr>
              <w:t xml:space="preserve">12</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A">
            <w:pPr>
              <w:widowControl w:val="0"/>
              <w:spacing w:line="240" w:lineRule="auto"/>
              <w:rPr>
                <w:sz w:val="24"/>
                <w:szCs w:val="24"/>
              </w:rPr>
            </w:pPr>
            <w:r w:rsidDel="00000000" w:rsidR="00000000" w:rsidRPr="00000000">
              <w:rPr>
                <w:sz w:val="24"/>
                <w:szCs w:val="24"/>
                <w:rtl w:val="0"/>
              </w:rPr>
              <w:t xml:space="preserve">30</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B">
            <w:pPr>
              <w:widowControl w:val="0"/>
              <w:spacing w:line="240" w:lineRule="auto"/>
              <w:rPr>
                <w:sz w:val="24"/>
                <w:szCs w:val="24"/>
              </w:rPr>
            </w:pPr>
            <w:r w:rsidDel="00000000" w:rsidR="00000000" w:rsidRPr="00000000">
              <w:rPr>
                <w:sz w:val="24"/>
                <w:szCs w:val="24"/>
                <w:rtl w:val="0"/>
              </w:rPr>
              <w:t xml:space="preserve">76</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C">
            <w:pPr>
              <w:widowControl w:val="0"/>
              <w:spacing w:line="240" w:lineRule="auto"/>
              <w:rPr>
                <w:sz w:val="24"/>
                <w:szCs w:val="24"/>
              </w:rPr>
            </w:pPr>
            <w:r w:rsidDel="00000000" w:rsidR="00000000" w:rsidRPr="00000000">
              <w:rPr>
                <w:sz w:val="24"/>
                <w:szCs w:val="24"/>
                <w:rtl w:val="0"/>
              </w:rPr>
              <w:t xml:space="preserve">257</w:t>
            </w:r>
          </w:p>
        </w:tc>
        <w:tc>
          <w:tcPr>
            <w:tcBorders>
              <w:top w:color="000000" w:space="0" w:sz="4" w:val="single"/>
              <w:left w:color="000000" w:space="0" w:sz="4" w:val="single"/>
              <w:bottom w:color="000000" w:space="0" w:sz="4" w:val="single"/>
              <w:right w:color="000000" w:space="0" w:sz="4" w:val="single"/>
            </w:tcBorders>
            <w:tcMar>
              <w:top w:w="20.0" w:type="dxa"/>
              <w:left w:w="20.0" w:type="dxa"/>
              <w:bottom w:w="100.0" w:type="dxa"/>
              <w:right w:w="20.0" w:type="dxa"/>
            </w:tcMar>
            <w:vAlign w:val="bottom"/>
          </w:tcPr>
          <w:p w:rsidR="00000000" w:rsidDel="00000000" w:rsidP="00000000" w:rsidRDefault="00000000" w:rsidRPr="00000000" w14:paraId="000000BD">
            <w:pPr>
              <w:widowControl w:val="0"/>
              <w:spacing w:line="240" w:lineRule="auto"/>
              <w:rPr>
                <w:sz w:val="24"/>
                <w:szCs w:val="24"/>
              </w:rPr>
            </w:pPr>
            <w:r w:rsidDel="00000000" w:rsidR="00000000" w:rsidRPr="00000000">
              <w:rPr>
                <w:sz w:val="24"/>
                <w:szCs w:val="24"/>
                <w:rtl w:val="0"/>
              </w:rPr>
              <w:t xml:space="preserve">For half of the patients, there were at least 30 records. Most patients (25th-75th percentile) had 12-76 records. 5% of patients had 257 or more records.</w:t>
            </w:r>
          </w:p>
        </w:tc>
      </w:tr>
    </w:tbl>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b w:val="1"/>
          <w:sz w:val="24"/>
          <w:szCs w:val="24"/>
        </w:rPr>
      </w:pPr>
      <w:r w:rsidDel="00000000" w:rsidR="00000000" w:rsidRPr="00000000">
        <w:rPr>
          <w:b w:val="1"/>
          <w:sz w:val="24"/>
          <w:szCs w:val="24"/>
          <w:rtl w:val="0"/>
        </w:rPr>
        <w:t xml:space="preserve">Discussion/Conclusion </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sz w:val="24"/>
          <w:szCs w:val="24"/>
          <w:rtl w:val="0"/>
        </w:rPr>
        <w:t xml:space="preserve">The creation of this high-quality, de-identified sepsis cohort in the OMOP CDM provides a robust foundation for a range of observational studies, including clinical characterization, population-level effect estimation, and patient-level prediction within the REDISCOVER-ICU </w:t>
      </w:r>
      <w:r w:rsidDel="00000000" w:rsidR="00000000" w:rsidRPr="00000000">
        <w:rPr>
          <w:sz w:val="24"/>
          <w:szCs w:val="24"/>
          <w:rtl w:val="0"/>
        </w:rPr>
        <w:t xml:space="preserve">initiative</w:t>
      </w:r>
      <w:r w:rsidDel="00000000" w:rsidR="00000000" w:rsidRPr="00000000">
        <w:rPr>
          <w:sz w:val="24"/>
          <w:szCs w:val="24"/>
          <w:rtl w:val="0"/>
        </w:rPr>
        <w:t xml:space="preserve">.</w:t>
      </w:r>
      <w:r w:rsidDel="00000000" w:rsidR="00000000" w:rsidRPr="00000000">
        <w:rPr>
          <w:sz w:val="24"/>
          <w:szCs w:val="24"/>
          <w:rtl w:val="0"/>
        </w:rPr>
        <w:t xml:space="preserve"> Through the process of curating data, REDISCOVER-ICU aims to explore, develop, and validate new data standards, as well as evaluate the scalability of ETL approaches for highly heterogeneous data, including titratable medical products, oxygen delivery devices, medication administration records, and other complex clinical variables, while leveraging OHDSI tools such as Athena to refine concept mappings and improve vocabulary harmonization.</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hd w:fill="ffffff" w:val="clear"/>
        <w:ind w:left="0" w:firstLine="0"/>
        <w:rPr>
          <w:sz w:val="24"/>
          <w:szCs w:val="24"/>
        </w:rPr>
      </w:pPr>
      <w:r w:rsidDel="00000000" w:rsidR="00000000" w:rsidRPr="00000000">
        <w:rPr>
          <w:b w:val="1"/>
          <w:sz w:val="24"/>
          <w:szCs w:val="24"/>
          <w:rtl w:val="0"/>
        </w:rPr>
        <w:t xml:space="preserve">Lessons Learned</w:t>
      </w:r>
      <w:r w:rsidDel="00000000" w:rsidR="00000000" w:rsidRPr="00000000">
        <w:rPr>
          <w:sz w:val="24"/>
          <w:szCs w:val="24"/>
          <w:rtl w:val="0"/>
        </w:rPr>
        <w:t xml:space="preserve">: </w:t>
        <w:br w:type="textWrapping"/>
      </w:r>
      <w:r w:rsidDel="00000000" w:rsidR="00000000" w:rsidRPr="00000000">
        <w:rPr>
          <w:rtl w:val="0"/>
        </w:rPr>
      </w:r>
    </w:p>
    <w:p w:rsidR="00000000" w:rsidDel="00000000" w:rsidP="00000000" w:rsidRDefault="00000000" w:rsidRPr="00000000" w14:paraId="000000C2">
      <w:pPr>
        <w:numPr>
          <w:ilvl w:val="0"/>
          <w:numId w:val="1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Participation provided a starting point to build from </w:t>
      </w:r>
      <w:r w:rsidDel="00000000" w:rsidR="00000000" w:rsidRPr="00000000">
        <w:rPr>
          <w:sz w:val="24"/>
          <w:szCs w:val="24"/>
          <w:rtl w:val="0"/>
        </w:rPr>
        <w:t xml:space="preserve">s</w:t>
      </w:r>
      <w:r w:rsidDel="00000000" w:rsidR="00000000" w:rsidRPr="00000000">
        <w:rPr>
          <w:sz w:val="24"/>
          <w:szCs w:val="24"/>
          <w:rtl w:val="0"/>
        </w:rPr>
        <w:t xml:space="preserve">hared cohort scripts, reducing setup time and complexity​.</w:t>
      </w:r>
    </w:p>
    <w:p w:rsidR="00000000" w:rsidDel="00000000" w:rsidP="00000000" w:rsidRDefault="00000000" w:rsidRPr="00000000" w14:paraId="000000C3">
      <w:pPr>
        <w:numPr>
          <w:ilvl w:val="0"/>
          <w:numId w:val="1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Provided the opportunity to highlight the use of non-standard concepts</w:t>
      </w:r>
      <w:r w:rsidDel="00000000" w:rsidR="00000000" w:rsidRPr="00000000">
        <w:rPr>
          <w:sz w:val="24"/>
          <w:szCs w:val="24"/>
          <w:rtl w:val="0"/>
        </w:rPr>
        <w:t xml:space="preserve"> locally by identifying missing or unmapped vocabularies.</w:t>
      </w:r>
    </w:p>
    <w:p w:rsidR="00000000" w:rsidDel="00000000" w:rsidP="00000000" w:rsidRDefault="00000000" w:rsidRPr="00000000" w14:paraId="000000C4">
      <w:pPr>
        <w:numPr>
          <w:ilvl w:val="0"/>
          <w:numId w:val="1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Process helped prioritize the standardization of custom concepts </w:t>
      </w:r>
      <w:r w:rsidDel="00000000" w:rsidR="00000000" w:rsidRPr="00000000">
        <w:rPr>
          <w:sz w:val="24"/>
          <w:szCs w:val="24"/>
          <w:rtl w:val="0"/>
        </w:rPr>
        <w:t xml:space="preserve">by focusing on high-impact mappings.</w:t>
      </w:r>
    </w:p>
    <w:p w:rsidR="00000000" w:rsidDel="00000000" w:rsidP="00000000" w:rsidRDefault="00000000" w:rsidRPr="00000000" w14:paraId="000000C5">
      <w:pPr>
        <w:numPr>
          <w:ilvl w:val="0"/>
          <w:numId w:val="1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Exposure to approaches and expertise from other sites provided insights</w:t>
      </w:r>
      <w:r w:rsidDel="00000000" w:rsidR="00000000" w:rsidRPr="00000000">
        <w:rPr>
          <w:sz w:val="24"/>
          <w:szCs w:val="24"/>
          <w:rtl w:val="0"/>
        </w:rPr>
        <w:t xml:space="preserve"> into ICU-specific data stored in different OMOP domains​.</w:t>
      </w:r>
    </w:p>
    <w:p w:rsidR="00000000" w:rsidDel="00000000" w:rsidP="00000000" w:rsidRDefault="00000000" w:rsidRPr="00000000" w14:paraId="000000C6">
      <w:pPr>
        <w:numPr>
          <w:ilvl w:val="0"/>
          <w:numId w:val="1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Learning from other sites created professional development opportunities and identified knowledge gaps.</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hd w:fill="ffffff" w:val="clear"/>
        <w:ind w:left="720" w:firstLine="0"/>
        <w:rPr>
          <w:b w:val="1"/>
          <w:sz w:val="24"/>
          <w:szCs w:val="24"/>
        </w:rPr>
      </w:pPr>
      <w:r w:rsidDel="00000000" w:rsidR="00000000" w:rsidRPr="00000000">
        <w:rPr>
          <w:rtl w:val="0"/>
        </w:rPr>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hd w:fill="ffffff" w:val="clear"/>
        <w:ind w:left="0" w:firstLine="0"/>
        <w:rPr>
          <w:b w:val="1"/>
          <w:sz w:val="24"/>
          <w:szCs w:val="24"/>
        </w:rPr>
      </w:pPr>
      <w:r w:rsidDel="00000000" w:rsidR="00000000" w:rsidRPr="00000000">
        <w:rPr>
          <w:b w:val="1"/>
          <w:sz w:val="24"/>
          <w:szCs w:val="24"/>
          <w:rtl w:val="0"/>
        </w:rPr>
        <w:t xml:space="preserve">​Benefits to the C-PATH Collaborative:​</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hd w:fill="ffffff" w:val="clear"/>
        <w:ind w:left="0" w:firstLine="0"/>
        <w:rPr>
          <w:sz w:val="24"/>
          <w:szCs w:val="24"/>
        </w:rPr>
      </w:pPr>
      <w:r w:rsidDel="00000000" w:rsidR="00000000" w:rsidRPr="00000000">
        <w:rPr>
          <w:rtl w:val="0"/>
        </w:rPr>
      </w:r>
    </w:p>
    <w:p w:rsidR="00000000" w:rsidDel="00000000" w:rsidP="00000000" w:rsidRDefault="00000000" w:rsidRPr="00000000" w14:paraId="000000CA">
      <w:pPr>
        <w:numPr>
          <w:ilvl w:val="0"/>
          <w:numId w:val="19"/>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Testing Code Across Environments </w:t>
      </w:r>
      <w:r w:rsidDel="00000000" w:rsidR="00000000" w:rsidRPr="00000000">
        <w:rPr>
          <w:sz w:val="24"/>
          <w:szCs w:val="24"/>
          <w:rtl w:val="0"/>
        </w:rPr>
        <w:t xml:space="preserve">r</w:t>
      </w:r>
      <w:r w:rsidDel="00000000" w:rsidR="00000000" w:rsidRPr="00000000">
        <w:rPr>
          <w:sz w:val="24"/>
          <w:szCs w:val="24"/>
          <w:rtl w:val="0"/>
        </w:rPr>
        <w:t xml:space="preserve">evealed logic gaps and performance issues unapparent in isolated test settings​.</w:t>
      </w:r>
    </w:p>
    <w:p w:rsidR="00000000" w:rsidDel="00000000" w:rsidP="00000000" w:rsidRDefault="00000000" w:rsidRPr="00000000" w14:paraId="000000CB">
      <w:pPr>
        <w:numPr>
          <w:ilvl w:val="0"/>
          <w:numId w:val="15"/>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Identifying Vocabulary Gaps</w:t>
      </w:r>
      <w:r w:rsidDel="00000000" w:rsidR="00000000" w:rsidRPr="00000000">
        <w:rPr>
          <w:sz w:val="24"/>
          <w:szCs w:val="24"/>
          <w:rtl w:val="0"/>
        </w:rPr>
        <w:t xml:space="preserve">; f</w:t>
      </w:r>
      <w:r w:rsidDel="00000000" w:rsidR="00000000" w:rsidRPr="00000000">
        <w:rPr>
          <w:sz w:val="24"/>
          <w:szCs w:val="24"/>
          <w:rtl w:val="0"/>
        </w:rPr>
        <w:t xml:space="preserve">eedback highlighted missing or mismatched concepts across vocabularies.</w:t>
      </w:r>
    </w:p>
    <w:p w:rsidR="00000000" w:rsidDel="00000000" w:rsidP="00000000" w:rsidRDefault="00000000" w:rsidRPr="00000000" w14:paraId="000000CC">
      <w:pPr>
        <w:numPr>
          <w:ilvl w:val="0"/>
          <w:numId w:val="13"/>
        </w:numPr>
        <w:pBdr>
          <w:top w:color="auto" w:space="0" w:sz="0" w:val="none"/>
          <w:left w:color="auto" w:space="0" w:sz="0" w:val="none"/>
          <w:bottom w:color="auto" w:space="0" w:sz="0" w:val="none"/>
          <w:right w:color="auto" w:space="0" w:sz="0" w:val="none"/>
          <w:between w:color="auto" w:space="0" w:sz="0" w:val="none"/>
        </w:pBdr>
        <w:shd w:fill="ffffff" w:val="clear"/>
        <w:ind w:left="720" w:hanging="360"/>
        <w:rPr>
          <w:sz w:val="24"/>
          <w:szCs w:val="24"/>
        </w:rPr>
      </w:pPr>
      <w:r w:rsidDel="00000000" w:rsidR="00000000" w:rsidRPr="00000000">
        <w:rPr>
          <w:b w:val="1"/>
          <w:sz w:val="24"/>
          <w:szCs w:val="24"/>
          <w:rtl w:val="0"/>
        </w:rPr>
        <w:t xml:space="preserve">Sharing Data Appropriately</w:t>
      </w:r>
      <w:r w:rsidDel="00000000" w:rsidR="00000000" w:rsidRPr="00000000">
        <w:rPr>
          <w:sz w:val="24"/>
          <w:szCs w:val="24"/>
          <w:rtl w:val="0"/>
        </w:rPr>
        <w:t xml:space="preserve"> strengthened the processes for privacy-conscious data sharing.</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rtl w:val="0"/>
        </w:rPr>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hd w:fill="ffffff" w:val="clear"/>
        <w:spacing w:after="160" w:lineRule="auto"/>
        <w:rPr>
          <w:sz w:val="24"/>
          <w:szCs w:val="24"/>
        </w:rPr>
      </w:pPr>
      <w:r w:rsidDel="00000000" w:rsidR="00000000" w:rsidRPr="00000000">
        <w:rPr>
          <w:b w:val="1"/>
          <w:sz w:val="24"/>
          <w:szCs w:val="24"/>
          <w:rtl w:val="0"/>
        </w:rPr>
        <w:t xml:space="preserve">References</w:t>
      </w:r>
      <w:r w:rsidDel="00000000" w:rsidR="00000000" w:rsidRPr="00000000">
        <w:rPr>
          <w:rtl w:val="0"/>
        </w:rPr>
      </w:r>
    </w:p>
    <w:p w:rsidR="00000000" w:rsidDel="00000000" w:rsidP="00000000" w:rsidRDefault="00000000" w:rsidRPr="00000000" w14:paraId="000000D0">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Concato J, Corrigan-Curay J. Real-world evidence — where are we now? </w:t>
      </w:r>
      <w:r w:rsidDel="00000000" w:rsidR="00000000" w:rsidRPr="00000000">
        <w:rPr>
          <w:i w:val="1"/>
          <w:sz w:val="24"/>
          <w:szCs w:val="24"/>
          <w:rtl w:val="0"/>
        </w:rPr>
        <w:t xml:space="preserve">N Engl J Med.</w:t>
      </w:r>
      <w:r w:rsidDel="00000000" w:rsidR="00000000" w:rsidRPr="00000000">
        <w:rPr>
          <w:sz w:val="24"/>
          <w:szCs w:val="24"/>
          <w:rtl w:val="0"/>
        </w:rPr>
        <w:t xml:space="preserve"> 2022 May 5;386(18):1680–2.</w:t>
      </w:r>
    </w:p>
    <w:p w:rsidR="00000000" w:rsidDel="00000000" w:rsidP="00000000" w:rsidRDefault="00000000" w:rsidRPr="00000000" w14:paraId="000000D1">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Food and Drug Administration. Framework for FDA’s Real-World Evidence Program [Internet]. Silver Spring (MD): US Food and Drug Administration; 2022 [cited 2025 Jun 26]. Available from:</w:t>
      </w:r>
      <w:hyperlink r:id="rId6">
        <w:r w:rsidDel="00000000" w:rsidR="00000000" w:rsidRPr="00000000">
          <w:rPr>
            <w:sz w:val="24"/>
            <w:szCs w:val="24"/>
            <w:rtl w:val="0"/>
          </w:rPr>
          <w:t xml:space="preserve"> </w:t>
        </w:r>
      </w:hyperlink>
      <w:hyperlink r:id="rId7">
        <w:r w:rsidDel="00000000" w:rsidR="00000000" w:rsidRPr="00000000">
          <w:rPr>
            <w:sz w:val="24"/>
            <w:szCs w:val="24"/>
            <w:u w:val="single"/>
            <w:rtl w:val="0"/>
          </w:rPr>
          <w:t xml:space="preserve">https://www.fda.gov/media/120060/download</w:t>
        </w:r>
      </w:hyperlink>
      <w:r w:rsidDel="00000000" w:rsidR="00000000" w:rsidRPr="00000000">
        <w:rPr>
          <w:rtl w:val="0"/>
        </w:rPr>
      </w:r>
    </w:p>
    <w:p w:rsidR="00000000" w:rsidDel="00000000" w:rsidP="00000000" w:rsidRDefault="00000000" w:rsidRPr="00000000" w14:paraId="000000D2">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Katkade VB, Sanders KN, Zou KH. Real world data: an opportunity to supplement existing evidence for the use of long-established medicines in health care decision making. J Multidiscip Healthc. 2018;11:295–304.</w:t>
      </w:r>
    </w:p>
    <w:p w:rsidR="00000000" w:rsidDel="00000000" w:rsidP="00000000" w:rsidRDefault="00000000" w:rsidRPr="00000000" w14:paraId="000000D3">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D</w:t>
      </w:r>
      <w:r w:rsidDel="00000000" w:rsidR="00000000" w:rsidRPr="00000000">
        <w:rPr>
          <w:sz w:val="24"/>
          <w:szCs w:val="24"/>
          <w:rtl w:val="0"/>
        </w:rPr>
        <w:t xml:space="preserve">agenais S, Russo L, Madsen A, Webster J, Becnel L. Use of real-world evidence to drive drug development strategy and inform clinical trial design. Clin Pharmacol Ther. 2022;111(1):77–89.</w:t>
      </w:r>
    </w:p>
    <w:p w:rsidR="00000000" w:rsidDel="00000000" w:rsidP="00000000" w:rsidRDefault="00000000" w:rsidRPr="00000000" w14:paraId="000000D4">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Cave A, Kurz X, Arlett P. Real-world data for regulatory decision making: challenges and possible solutions for Europe. Clin Pharmacol Ther. 2019;106(1):36–39.</w:t>
      </w:r>
    </w:p>
    <w:p w:rsidR="00000000" w:rsidDel="00000000" w:rsidP="00000000" w:rsidRDefault="00000000" w:rsidRPr="00000000" w14:paraId="000000D5">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Hodos RA, Kidd BA, Shameer K, Readhead BP, Dudley JT. In silico methods for drug repurposing and pharmacology. Wiley Interdiscip Rev Syst Biol Med. 2016;8(3):186-210.</w:t>
      </w:r>
    </w:p>
    <w:p w:rsidR="00000000" w:rsidDel="00000000" w:rsidP="00000000" w:rsidRDefault="00000000" w:rsidRPr="00000000" w14:paraId="000000D6">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Walkey AJ, Sheldrick RC, Kashyap R, Kumar VK, Boman K, Bolesta S, et al. Guiding principles for the conduct of observational critical care research for coronavirus disease 2019 pandemics and beyond: The Society of Critical Care Medicine Discovery Viral Infection and Respiratory Illness Universal Study Registry. Crit Care Med. 2020;48(11):e1038–e1044.</w:t>
      </w:r>
    </w:p>
    <w:p w:rsidR="00000000" w:rsidDel="00000000" w:rsidP="00000000" w:rsidRDefault="00000000" w:rsidRPr="00000000" w14:paraId="000000D7">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Taksler GB, Dalton JE, Perzynski AT, Rothberg MB, Milinovich A, Krieger NI, et al. Opportunities, pitfalls, and alternatives in adapting electronic health records for health services research. Med Decis Making. 2021;41(2):133–142.</w:t>
      </w:r>
    </w:p>
    <w:p w:rsidR="00000000" w:rsidDel="00000000" w:rsidP="00000000" w:rsidRDefault="00000000" w:rsidRPr="00000000" w14:paraId="000000D8">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Williams BA. Constructing epidemiologic cohorts from electronic health record data. Int J Environ Res Public Health. 2021;18(24):13193.</w:t>
      </w:r>
    </w:p>
    <w:p w:rsidR="00000000" w:rsidDel="00000000" w:rsidP="00000000" w:rsidRDefault="00000000" w:rsidRPr="00000000" w14:paraId="000000D9">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sz w:val="24"/>
          <w:szCs w:val="24"/>
        </w:rPr>
      </w:pPr>
      <w:r w:rsidDel="00000000" w:rsidR="00000000" w:rsidRPr="00000000">
        <w:rPr>
          <w:sz w:val="24"/>
          <w:szCs w:val="24"/>
          <w:rtl w:val="0"/>
        </w:rPr>
        <w:t xml:space="preserve">Observational Health Data Sciences and Informatics (OHDSI). ARES Documentation: Background [Internet]. OHDSI GitHub Pages. Available from:</w:t>
      </w:r>
      <w:hyperlink r:id="rId8">
        <w:r w:rsidDel="00000000" w:rsidR="00000000" w:rsidRPr="00000000">
          <w:rPr>
            <w:sz w:val="24"/>
            <w:szCs w:val="24"/>
            <w:rtl w:val="0"/>
          </w:rPr>
          <w:t xml:space="preserve"> </w:t>
        </w:r>
      </w:hyperlink>
      <w:hyperlink r:id="rId9">
        <w:r w:rsidDel="00000000" w:rsidR="00000000" w:rsidRPr="00000000">
          <w:rPr>
            <w:sz w:val="24"/>
            <w:szCs w:val="24"/>
            <w:u w:val="single"/>
            <w:rtl w:val="0"/>
          </w:rPr>
          <w:t xml:space="preserve">https://ohdsi.github.io/Ares/ares-docs.html#background</w:t>
        </w:r>
      </w:hyperlink>
      <w:r w:rsidDel="00000000" w:rsidR="00000000" w:rsidRPr="00000000">
        <w:rPr>
          <w:sz w:val="24"/>
          <w:szCs w:val="24"/>
          <w:rtl w:val="0"/>
        </w:rPr>
        <w:t xml:space="preserve"> [cited 2025 Jun 26].</w:t>
      </w:r>
    </w:p>
    <w:p w:rsidR="00000000" w:rsidDel="00000000" w:rsidP="00000000" w:rsidRDefault="00000000" w:rsidRPr="00000000" w14:paraId="000000DA">
      <w:pPr>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left="720" w:hanging="360"/>
        <w:rPr>
          <w:sz w:val="24"/>
          <w:szCs w:val="24"/>
        </w:rPr>
      </w:pPr>
      <w:r w:rsidDel="00000000" w:rsidR="00000000" w:rsidRPr="00000000">
        <w:rPr>
          <w:sz w:val="24"/>
          <w:szCs w:val="24"/>
          <w:rtl w:val="0"/>
        </w:rPr>
        <w:t xml:space="preserve">Kahn MG, Callahan TJ, Barnard J, et al. A harmonized data quality assessment terminology and framework for the secondary use of electronic health record data. EGEMS (Wash DC). 2016;4(1):18. Available from:</w:t>
      </w:r>
      <w:hyperlink r:id="rId10">
        <w:r w:rsidDel="00000000" w:rsidR="00000000" w:rsidRPr="00000000">
          <w:rPr>
            <w:sz w:val="24"/>
            <w:szCs w:val="24"/>
            <w:rtl w:val="0"/>
          </w:rPr>
          <w:t xml:space="preserve"> </w:t>
        </w:r>
      </w:hyperlink>
      <w:hyperlink r:id="rId11">
        <w:r w:rsidDel="00000000" w:rsidR="00000000" w:rsidRPr="00000000">
          <w:rPr>
            <w:sz w:val="24"/>
            <w:szCs w:val="24"/>
            <w:u w:val="single"/>
            <w:rtl w:val="0"/>
          </w:rPr>
          <w:t xml:space="preserve">https://up-j-gemgem.ubiquityjournal.website/articles/141</w:t>
        </w:r>
      </w:hyperlink>
      <w:r w:rsidDel="00000000" w:rsidR="00000000" w:rsidRPr="00000000">
        <w:rPr>
          <w:sz w:val="24"/>
          <w:szCs w:val="24"/>
          <w:rtl w:val="0"/>
        </w:rPr>
        <w:t xml:space="preserve"> [cited 2025 Jun 27].</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2"/>
      <w:numFmt w:val="decimal"/>
      <w:lvlText w:val="%1."/>
      <w:lvlJc w:val="left"/>
      <w:pPr>
        <w:ind w:left="720" w:hanging="360"/>
      </w:pPr>
      <w:rPr>
        <w:rFonts w:ascii="Arial" w:cs="Arial" w:eastAsia="Arial" w:hAnsi="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4"/>
      <w:numFmt w:val="decimal"/>
      <w:lvlText w:val="%1."/>
      <w:lvlJc w:val="left"/>
      <w:pPr>
        <w:ind w:left="720" w:hanging="360"/>
      </w:pPr>
      <w:rPr>
        <w:rFonts w:ascii="Arial" w:cs="Arial" w:eastAsia="Arial" w:hAnsi="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6"/>
      <w:numFmt w:val="decimal"/>
      <w:lvlText w:val="%1."/>
      <w:lvlJc w:val="left"/>
      <w:pPr>
        <w:ind w:left="720" w:hanging="360"/>
      </w:pPr>
      <w:rPr>
        <w:rFonts w:ascii="Arial" w:cs="Arial" w:eastAsia="Arial" w:hAnsi="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7"/>
      <w:numFmt w:val="decimal"/>
      <w:lvlText w:val="%1."/>
      <w:lvlJc w:val="left"/>
      <w:pPr>
        <w:ind w:left="720" w:hanging="360"/>
      </w:pPr>
      <w:rPr>
        <w:rFonts w:ascii="Arial" w:cs="Arial" w:eastAsia="Arial" w:hAnsi="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5"/>
      <w:numFmt w:val="decimal"/>
      <w:lvlText w:val="%1."/>
      <w:lvlJc w:val="left"/>
      <w:pPr>
        <w:ind w:left="720" w:hanging="360"/>
      </w:pPr>
      <w:rPr>
        <w:rFonts w:ascii="Arial" w:cs="Arial" w:eastAsia="Arial" w:hAnsi="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3"/>
      <w:numFmt w:val="decimal"/>
      <w:lvlText w:val="%1."/>
      <w:lvlJc w:val="left"/>
      <w:pPr>
        <w:ind w:left="720" w:hanging="360"/>
      </w:pPr>
      <w:rPr>
        <w:rFonts w:ascii="Arial" w:cs="Arial" w:eastAsia="Arial" w:hAnsi="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Verdana" w:cs="Verdana" w:eastAsia="Verdana" w:hAnsi="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up-j-gemgem.ubiquityjournal.website/articles/141" TargetMode="External"/><Relationship Id="rId10" Type="http://schemas.openxmlformats.org/officeDocument/2006/relationships/hyperlink" Target="https://up-j-gemgem.ubiquityjournal.website/articles/141" TargetMode="External"/><Relationship Id="rId9" Type="http://schemas.openxmlformats.org/officeDocument/2006/relationships/hyperlink" Target="https://ohdsi.github.io/Ares/ares-docs.html#background" TargetMode="External"/><Relationship Id="rId5" Type="http://schemas.openxmlformats.org/officeDocument/2006/relationships/styles" Target="styles.xml"/><Relationship Id="rId6" Type="http://schemas.openxmlformats.org/officeDocument/2006/relationships/hyperlink" Target="https://www.fda.gov/media/120060/download" TargetMode="External"/><Relationship Id="rId7" Type="http://schemas.openxmlformats.org/officeDocument/2006/relationships/hyperlink" Target="https://www.fda.gov/media/120060/download" TargetMode="External"/><Relationship Id="rId8" Type="http://schemas.openxmlformats.org/officeDocument/2006/relationships/hyperlink" Target="https://ohdsi.github.io/Ares/ares-docs.html#backgrou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