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DD9C2" w14:textId="5FA74280" w:rsidR="00705477" w:rsidRPr="00501F37" w:rsidRDefault="00705477" w:rsidP="00705477">
      <w:pPr>
        <w:rPr>
          <w:rFonts w:ascii="Times New Roman" w:eastAsia="Times New Roman" w:hAnsi="Times New Roman" w:cs="Times New Roman"/>
          <w:b/>
          <w:bCs/>
        </w:rPr>
      </w:pPr>
      <w:r w:rsidRPr="00501F37">
        <w:rPr>
          <w:rFonts w:ascii="Times New Roman" w:eastAsia="Times New Roman" w:hAnsi="Times New Roman" w:cs="Times New Roman"/>
          <w:b/>
          <w:bCs/>
          <w:sz w:val="28"/>
          <w:szCs w:val="28"/>
        </w:rPr>
        <w:t xml:space="preserve">Assessing </w:t>
      </w:r>
      <w:r w:rsidR="009F1C24">
        <w:rPr>
          <w:rFonts w:ascii="Times New Roman" w:eastAsia="Times New Roman" w:hAnsi="Times New Roman" w:cs="Times New Roman"/>
          <w:b/>
          <w:bCs/>
          <w:sz w:val="28"/>
          <w:szCs w:val="28"/>
        </w:rPr>
        <w:t xml:space="preserve">Temporal </w:t>
      </w:r>
      <w:r w:rsidRPr="00501F37">
        <w:rPr>
          <w:rFonts w:ascii="Times New Roman" w:eastAsia="Times New Roman" w:hAnsi="Times New Roman" w:cs="Times New Roman"/>
          <w:b/>
          <w:bCs/>
          <w:sz w:val="28"/>
          <w:szCs w:val="28"/>
        </w:rPr>
        <w:t xml:space="preserve">Data Quality of Rheumatoid and Psoriatic Arthritis Patients in the </w:t>
      </w:r>
      <w:r w:rsidRPr="00501F37">
        <w:rPr>
          <w:rFonts w:ascii="Times New Roman" w:eastAsia="Times New Roman" w:hAnsi="Times New Roman" w:cs="Times New Roman"/>
          <w:b/>
          <w:bCs/>
          <w:i/>
          <w:sz w:val="28"/>
          <w:szCs w:val="28"/>
        </w:rPr>
        <w:t>All of Us</w:t>
      </w:r>
      <w:r w:rsidRPr="00501F37">
        <w:rPr>
          <w:rFonts w:ascii="Times New Roman" w:eastAsia="Times New Roman" w:hAnsi="Times New Roman" w:cs="Times New Roman"/>
          <w:b/>
          <w:bCs/>
          <w:sz w:val="28"/>
          <w:szCs w:val="28"/>
        </w:rPr>
        <w:t xml:space="preserve"> Research Program</w:t>
      </w:r>
    </w:p>
    <w:p w14:paraId="6D819267" w14:textId="234D9922" w:rsidR="00705477" w:rsidRPr="00AE10A9" w:rsidRDefault="00705477" w:rsidP="00705477">
      <w:pPr>
        <w:rPr>
          <w:rFonts w:ascii="Times New Roman" w:eastAsia="Times New Roman" w:hAnsi="Times New Roman" w:cs="Times New Roman"/>
        </w:rPr>
      </w:pPr>
      <w:r>
        <w:rPr>
          <w:rFonts w:ascii="Times New Roman" w:eastAsia="Times New Roman" w:hAnsi="Times New Roman" w:cs="Times New Roman"/>
        </w:rPr>
        <w:t>Matthew Spotnitz, MD, MPH</w:t>
      </w:r>
      <w:r>
        <w:rPr>
          <w:rFonts w:ascii="Times New Roman" w:eastAsia="Times New Roman" w:hAnsi="Times New Roman" w:cs="Times New Roman"/>
          <w:vertAlign w:val="superscript"/>
        </w:rPr>
        <w:t>1</w:t>
      </w:r>
      <w:r>
        <w:rPr>
          <w:rFonts w:ascii="Times New Roman" w:eastAsia="Times New Roman" w:hAnsi="Times New Roman" w:cs="Times New Roman"/>
        </w:rPr>
        <w:t>,</w:t>
      </w:r>
      <w:r w:rsidR="00501F37">
        <w:rPr>
          <w:rFonts w:ascii="Times New Roman" w:eastAsia="Times New Roman" w:hAnsi="Times New Roman" w:cs="Times New Roman"/>
        </w:rPr>
        <w:t xml:space="preserve"> </w:t>
      </w:r>
      <w:r>
        <w:rPr>
          <w:rFonts w:ascii="Times New Roman" w:eastAsia="Times New Roman" w:hAnsi="Times New Roman" w:cs="Times New Roman"/>
        </w:rPr>
        <w:t>John Giannini, PhD</w:t>
      </w:r>
      <w:r>
        <w:rPr>
          <w:rFonts w:ascii="Times New Roman" w:eastAsia="Times New Roman" w:hAnsi="Times New Roman" w:cs="Times New Roman"/>
          <w:vertAlign w:val="superscript"/>
        </w:rPr>
        <w:t>1</w:t>
      </w:r>
      <w:r>
        <w:rPr>
          <w:rFonts w:ascii="Times New Roman" w:eastAsia="Times New Roman" w:hAnsi="Times New Roman" w:cs="Times New Roman"/>
        </w:rPr>
        <w:t>,</w:t>
      </w:r>
      <w:r w:rsidR="00501F37">
        <w:rPr>
          <w:rFonts w:ascii="Times New Roman" w:eastAsia="Times New Roman" w:hAnsi="Times New Roman" w:cs="Times New Roman"/>
        </w:rPr>
        <w:t xml:space="preserve"> </w:t>
      </w:r>
      <w:r>
        <w:rPr>
          <w:rFonts w:ascii="Times New Roman" w:eastAsia="Times New Roman" w:hAnsi="Times New Roman" w:cs="Times New Roman"/>
        </w:rPr>
        <w:t>Emily Clark, MPH</w:t>
      </w:r>
      <w:r>
        <w:rPr>
          <w:rFonts w:ascii="Times New Roman" w:eastAsia="Times New Roman" w:hAnsi="Times New Roman" w:cs="Times New Roman"/>
          <w:vertAlign w:val="superscript"/>
        </w:rPr>
        <w:t>2</w:t>
      </w:r>
      <w:r w:rsidR="00AE10A9">
        <w:rPr>
          <w:rFonts w:ascii="Times New Roman" w:eastAsia="Times New Roman" w:hAnsi="Times New Roman" w:cs="Times New Roman"/>
        </w:rPr>
        <w:t>,</w:t>
      </w:r>
      <w:r w:rsidR="00501F37">
        <w:rPr>
          <w:rFonts w:ascii="Times New Roman" w:eastAsia="Times New Roman" w:hAnsi="Times New Roman" w:cs="Times New Roman"/>
        </w:rPr>
        <w:t xml:space="preserve"> </w:t>
      </w:r>
      <w:proofErr w:type="spellStart"/>
      <w:r>
        <w:rPr>
          <w:rFonts w:ascii="Times New Roman" w:eastAsia="Times New Roman" w:hAnsi="Times New Roman" w:cs="Times New Roman"/>
        </w:rPr>
        <w:t>Yechiam</w:t>
      </w:r>
      <w:proofErr w:type="spellEnd"/>
      <w:r>
        <w:rPr>
          <w:rFonts w:ascii="Times New Roman" w:eastAsia="Times New Roman" w:hAnsi="Times New Roman" w:cs="Times New Roman"/>
        </w:rPr>
        <w:t xml:space="preserve"> Ostchega, PhD, RN</w:t>
      </w:r>
      <w:r w:rsidR="000A5BA4">
        <w:rPr>
          <w:rFonts w:ascii="Times New Roman" w:eastAsia="Times New Roman" w:hAnsi="Times New Roman" w:cs="Times New Roman"/>
        </w:rPr>
        <w:t xml:space="preserve"> (retired)</w:t>
      </w:r>
      <w:r>
        <w:rPr>
          <w:rFonts w:ascii="Times New Roman" w:eastAsia="Times New Roman" w:hAnsi="Times New Roman" w:cs="Times New Roman"/>
          <w:vertAlign w:val="superscript"/>
        </w:rPr>
        <w:t>1</w:t>
      </w:r>
      <w:r w:rsidR="00AE10A9">
        <w:rPr>
          <w:rFonts w:ascii="Times New Roman" w:eastAsia="Times New Roman" w:hAnsi="Times New Roman" w:cs="Times New Roman"/>
        </w:rPr>
        <w:t>,</w:t>
      </w:r>
      <w:r w:rsidR="00501F37">
        <w:rPr>
          <w:rFonts w:ascii="Times New Roman" w:eastAsia="Times New Roman" w:hAnsi="Times New Roman" w:cs="Times New Roman"/>
        </w:rPr>
        <w:t xml:space="preserve"> </w:t>
      </w:r>
      <w:r>
        <w:rPr>
          <w:rFonts w:ascii="Times New Roman" w:eastAsia="Times New Roman" w:hAnsi="Times New Roman" w:cs="Times New Roman"/>
        </w:rPr>
        <w:t>Tamara R Litwin, PhD, MPH</w:t>
      </w:r>
      <w:r>
        <w:rPr>
          <w:rFonts w:ascii="Times New Roman" w:eastAsia="Times New Roman" w:hAnsi="Times New Roman" w:cs="Times New Roman"/>
          <w:vertAlign w:val="superscript"/>
        </w:rPr>
        <w:t>1</w:t>
      </w:r>
      <w:r w:rsidR="00AE10A9">
        <w:rPr>
          <w:rFonts w:ascii="Times New Roman" w:eastAsia="Times New Roman" w:hAnsi="Times New Roman" w:cs="Times New Roman"/>
        </w:rPr>
        <w:t>,</w:t>
      </w:r>
      <w:r w:rsidR="00501F37">
        <w:rPr>
          <w:rFonts w:ascii="Times New Roman" w:eastAsia="Times New Roman" w:hAnsi="Times New Roman" w:cs="Times New Roman"/>
        </w:rPr>
        <w:t xml:space="preserve"> </w:t>
      </w:r>
      <w:r>
        <w:rPr>
          <w:rFonts w:ascii="Times New Roman" w:eastAsia="Times New Roman" w:hAnsi="Times New Roman" w:cs="Times New Roman"/>
        </w:rPr>
        <w:t>Lew</w:t>
      </w:r>
      <w:r w:rsidR="00501F37">
        <w:rPr>
          <w:rFonts w:ascii="Times New Roman" w:eastAsia="Times New Roman" w:hAnsi="Times New Roman" w:cs="Times New Roman"/>
        </w:rPr>
        <w:t>is</w:t>
      </w:r>
      <w:r>
        <w:rPr>
          <w:rFonts w:ascii="Times New Roman" w:eastAsia="Times New Roman" w:hAnsi="Times New Roman" w:cs="Times New Roman"/>
        </w:rPr>
        <w:t xml:space="preserve"> Berman, PhD, MS</w:t>
      </w:r>
      <w:r w:rsidR="000A5BA4">
        <w:rPr>
          <w:rFonts w:ascii="Times New Roman" w:eastAsia="Times New Roman" w:hAnsi="Times New Roman" w:cs="Times New Roman"/>
        </w:rPr>
        <w:t xml:space="preserve"> (retired)</w:t>
      </w:r>
      <w:r>
        <w:rPr>
          <w:rFonts w:ascii="Times New Roman" w:eastAsia="Times New Roman" w:hAnsi="Times New Roman" w:cs="Times New Roman"/>
          <w:vertAlign w:val="superscript"/>
        </w:rPr>
        <w:t>1</w:t>
      </w:r>
    </w:p>
    <w:p w14:paraId="3884E8A2" w14:textId="468F3924" w:rsidR="00FC57BB" w:rsidRDefault="00FC57BB" w:rsidP="004B0932">
      <w:pPr>
        <w:jc w:val="center"/>
      </w:pPr>
    </w:p>
    <w:p w14:paraId="1A09AED2" w14:textId="269EDD59" w:rsidR="00501F37" w:rsidRDefault="00501F37" w:rsidP="00501F37">
      <w:pPr>
        <w:rPr>
          <w:rFonts w:ascii="Times New Roman" w:eastAsia="Times New Roman" w:hAnsi="Times New Roman" w:cs="Times New Roman"/>
        </w:rPr>
      </w:pPr>
      <w:r>
        <w:rPr>
          <w:rFonts w:ascii="Times New Roman" w:eastAsia="Times New Roman" w:hAnsi="Times New Roman" w:cs="Times New Roman"/>
          <w:vertAlign w:val="superscript"/>
        </w:rPr>
        <w:t>1</w:t>
      </w:r>
      <w:r>
        <w:rPr>
          <w:rFonts w:ascii="Times New Roman" w:eastAsia="Times New Roman" w:hAnsi="Times New Roman" w:cs="Times New Roman"/>
          <w:i/>
        </w:rPr>
        <w:t>All of Us</w:t>
      </w:r>
      <w:r>
        <w:rPr>
          <w:rFonts w:ascii="Times New Roman" w:eastAsia="Times New Roman" w:hAnsi="Times New Roman" w:cs="Times New Roman"/>
        </w:rPr>
        <w:t xml:space="preserve"> Research Program, Office of the Director, National Institutes of Health, Bethesda, Maryland, </w:t>
      </w:r>
      <w:r>
        <w:rPr>
          <w:rFonts w:ascii="Times New Roman" w:eastAsia="Times New Roman" w:hAnsi="Times New Roman" w:cs="Times New Roman"/>
          <w:vertAlign w:val="superscript"/>
        </w:rPr>
        <w:t>2</w:t>
      </w:r>
      <w:r>
        <w:rPr>
          <w:rFonts w:ascii="Times New Roman" w:eastAsia="Times New Roman" w:hAnsi="Times New Roman" w:cs="Times New Roman"/>
        </w:rPr>
        <w:t>GAP Solutions, Inc., Herndon, Virginia</w:t>
      </w:r>
    </w:p>
    <w:p w14:paraId="7F7D85E9" w14:textId="77777777" w:rsidR="00501F37" w:rsidRDefault="00501F37"/>
    <w:p w14:paraId="69BB7961" w14:textId="00054877" w:rsidR="00FC57BB" w:rsidRPr="00EC4948" w:rsidRDefault="00FC57BB">
      <w:pPr>
        <w:rPr>
          <w:rFonts w:ascii="Times New Roman" w:eastAsia="Times New Roman" w:hAnsi="Times New Roman" w:cs="Times New Roman"/>
          <w:b/>
          <w:bCs/>
        </w:rPr>
      </w:pPr>
      <w:r w:rsidRPr="00EC4948">
        <w:rPr>
          <w:rFonts w:ascii="Times New Roman" w:eastAsia="Times New Roman" w:hAnsi="Times New Roman" w:cs="Times New Roman"/>
          <w:b/>
          <w:bCs/>
        </w:rPr>
        <w:t>Background</w:t>
      </w:r>
    </w:p>
    <w:p w14:paraId="79DE42F2" w14:textId="77777777" w:rsidR="00875849" w:rsidRDefault="00FC57BB" w:rsidP="004A7318">
      <w:pPr>
        <w:ind w:firstLine="720"/>
        <w:rPr>
          <w:rFonts w:ascii="Times New Roman" w:eastAsia="Times New Roman" w:hAnsi="Times New Roman" w:cs="Times New Roman"/>
        </w:rPr>
      </w:pPr>
      <w:r>
        <w:rPr>
          <w:rFonts w:ascii="Times New Roman" w:eastAsia="Times New Roman" w:hAnsi="Times New Roman" w:cs="Times New Roman"/>
        </w:rPr>
        <w:t xml:space="preserve">Rheumatoid and Psoriatic Arthritis (RA and PsA) are autoimmune diseases that have overlapping clinical symptoms and can cause debilitating joint pain [1,2].  Previously, we described a data quality framework, which has been used to evaluate cohorts of </w:t>
      </w:r>
      <w:r>
        <w:rPr>
          <w:rFonts w:ascii="Times New Roman" w:eastAsia="Times New Roman" w:hAnsi="Times New Roman" w:cs="Times New Roman"/>
          <w:i/>
        </w:rPr>
        <w:t>All of Us</w:t>
      </w:r>
      <w:r>
        <w:rPr>
          <w:rFonts w:ascii="Times New Roman" w:eastAsia="Times New Roman" w:hAnsi="Times New Roman" w:cs="Times New Roman"/>
        </w:rPr>
        <w:t xml:space="preserve"> participants who had a ductal carcinoma in situ (DCIS) diagnosis, a mastectomy procedure, and multiple surgical oncology procedures [</w:t>
      </w:r>
      <w:r w:rsidR="00297701">
        <w:rPr>
          <w:rFonts w:ascii="Times New Roman" w:eastAsia="Times New Roman" w:hAnsi="Times New Roman" w:cs="Times New Roman"/>
        </w:rPr>
        <w:t>3</w:t>
      </w:r>
      <w:r>
        <w:rPr>
          <w:rFonts w:ascii="Times New Roman" w:eastAsia="Times New Roman" w:hAnsi="Times New Roman" w:cs="Times New Roman"/>
        </w:rPr>
        <w:t xml:space="preserve"> - </w:t>
      </w:r>
      <w:r w:rsidR="00297701">
        <w:rPr>
          <w:rFonts w:ascii="Times New Roman" w:eastAsia="Times New Roman" w:hAnsi="Times New Roman" w:cs="Times New Roman"/>
        </w:rPr>
        <w:t>5</w:t>
      </w:r>
      <w:r>
        <w:rPr>
          <w:rFonts w:ascii="Times New Roman" w:eastAsia="Times New Roman" w:hAnsi="Times New Roman" w:cs="Times New Roman"/>
        </w:rPr>
        <w:t xml:space="preserve">]. In this analysis, we used the same framework to evaluate the data quality of participants diagnosed </w:t>
      </w:r>
      <w:r w:rsidR="00A812EA">
        <w:rPr>
          <w:rFonts w:ascii="Times New Roman" w:eastAsia="Times New Roman" w:hAnsi="Times New Roman" w:cs="Times New Roman"/>
        </w:rPr>
        <w:t xml:space="preserve">with RA and </w:t>
      </w:r>
      <w:proofErr w:type="spellStart"/>
      <w:r w:rsidR="00A812EA">
        <w:rPr>
          <w:rFonts w:ascii="Times New Roman" w:eastAsia="Times New Roman" w:hAnsi="Times New Roman" w:cs="Times New Roman"/>
        </w:rPr>
        <w:t>PsA</w:t>
      </w:r>
      <w:r>
        <w:rPr>
          <w:rFonts w:ascii="Times New Roman" w:eastAsia="Times New Roman" w:hAnsi="Times New Roman" w:cs="Times New Roman"/>
        </w:rPr>
        <w:t>.</w:t>
      </w:r>
      <w:proofErr w:type="spellEnd"/>
      <w:r>
        <w:rPr>
          <w:rFonts w:ascii="Times New Roman" w:eastAsia="Times New Roman" w:hAnsi="Times New Roman" w:cs="Times New Roman"/>
        </w:rPr>
        <w:t xml:space="preserve"> </w:t>
      </w:r>
    </w:p>
    <w:p w14:paraId="114B4862" w14:textId="7D74DADB" w:rsidR="00FC57BB" w:rsidRDefault="00361C4A" w:rsidP="004A7318">
      <w:pPr>
        <w:ind w:firstLine="720"/>
        <w:rPr>
          <w:rFonts w:ascii="Times New Roman" w:eastAsia="Times New Roman" w:hAnsi="Times New Roman" w:cs="Times New Roman"/>
        </w:rPr>
      </w:pPr>
      <w:r>
        <w:rPr>
          <w:rFonts w:ascii="Times New Roman" w:eastAsia="Times New Roman" w:hAnsi="Times New Roman" w:cs="Times New Roman"/>
        </w:rPr>
        <w:t>One of the data quality dimensions</w:t>
      </w:r>
      <w:r w:rsidR="00986DE5">
        <w:rPr>
          <w:rFonts w:ascii="Times New Roman" w:eastAsia="Times New Roman" w:hAnsi="Times New Roman" w:cs="Times New Roman"/>
        </w:rPr>
        <w:t xml:space="preserve"> </w:t>
      </w:r>
      <w:r>
        <w:rPr>
          <w:rFonts w:ascii="Times New Roman" w:eastAsia="Times New Roman" w:hAnsi="Times New Roman" w:cs="Times New Roman"/>
        </w:rPr>
        <w:t xml:space="preserve">that we evaluated was temporality, </w:t>
      </w:r>
      <w:r w:rsidR="006E688B">
        <w:rPr>
          <w:rFonts w:ascii="Times New Roman" w:eastAsia="Times New Roman" w:hAnsi="Times New Roman" w:cs="Times New Roman"/>
        </w:rPr>
        <w:t xml:space="preserve">which is a measure of whether the data followed an expected </w:t>
      </w:r>
      <w:r w:rsidR="00CB0C63">
        <w:rPr>
          <w:rFonts w:ascii="Times New Roman" w:eastAsia="Times New Roman" w:hAnsi="Times New Roman" w:cs="Times New Roman"/>
        </w:rPr>
        <w:t>order</w:t>
      </w:r>
      <w:r w:rsidR="006E688B">
        <w:rPr>
          <w:rFonts w:ascii="Times New Roman" w:eastAsia="Times New Roman" w:hAnsi="Times New Roman" w:cs="Times New Roman"/>
        </w:rPr>
        <w:t xml:space="preserve">.  </w:t>
      </w:r>
      <w:r w:rsidR="00B30306">
        <w:rPr>
          <w:rFonts w:ascii="Times New Roman" w:eastAsia="Times New Roman" w:hAnsi="Times New Roman" w:cs="Times New Roman"/>
        </w:rPr>
        <w:t xml:space="preserve">It is an </w:t>
      </w:r>
      <w:r w:rsidR="00C255AC">
        <w:rPr>
          <w:rFonts w:ascii="Times New Roman" w:eastAsia="Times New Roman" w:hAnsi="Times New Roman" w:cs="Times New Roman"/>
        </w:rPr>
        <w:t>essential component of data quality assessments</w:t>
      </w:r>
      <w:r w:rsidR="00DE4DCD">
        <w:rPr>
          <w:rFonts w:ascii="Times New Roman" w:eastAsia="Times New Roman" w:hAnsi="Times New Roman" w:cs="Times New Roman"/>
        </w:rPr>
        <w:t xml:space="preserve"> and temporal </w:t>
      </w:r>
      <w:r w:rsidR="00027DFD">
        <w:rPr>
          <w:rFonts w:ascii="Times New Roman" w:eastAsia="Times New Roman" w:hAnsi="Times New Roman" w:cs="Times New Roman"/>
        </w:rPr>
        <w:t>relationships may be used in phenotyping complex medical conditions</w:t>
      </w:r>
      <w:r w:rsidR="005260D6">
        <w:rPr>
          <w:rFonts w:ascii="Times New Roman" w:eastAsia="Times New Roman" w:hAnsi="Times New Roman" w:cs="Times New Roman"/>
        </w:rPr>
        <w:t xml:space="preserve"> [6,7]</w:t>
      </w:r>
      <w:r w:rsidR="00027DFD">
        <w:rPr>
          <w:rFonts w:ascii="Times New Roman" w:eastAsia="Times New Roman" w:hAnsi="Times New Roman" w:cs="Times New Roman"/>
        </w:rPr>
        <w:t xml:space="preserve">. </w:t>
      </w:r>
      <w:r w:rsidR="006E688B">
        <w:rPr>
          <w:rFonts w:ascii="Times New Roman" w:eastAsia="Times New Roman" w:hAnsi="Times New Roman" w:cs="Times New Roman"/>
        </w:rPr>
        <w:t>Despite being an essential component of data quality, standardized approache</w:t>
      </w:r>
      <w:r w:rsidR="007206C8">
        <w:rPr>
          <w:rFonts w:ascii="Times New Roman" w:eastAsia="Times New Roman" w:hAnsi="Times New Roman" w:cs="Times New Roman"/>
        </w:rPr>
        <w:t>s</w:t>
      </w:r>
      <w:r w:rsidR="006E688B">
        <w:rPr>
          <w:rFonts w:ascii="Times New Roman" w:eastAsia="Times New Roman" w:hAnsi="Times New Roman" w:cs="Times New Roman"/>
        </w:rPr>
        <w:t xml:space="preserve"> to characterizing electronic health record (EHR) data are not well established. </w:t>
      </w:r>
      <w:r w:rsidR="00FC57BB">
        <w:rPr>
          <w:rFonts w:ascii="Times New Roman" w:eastAsia="Times New Roman" w:hAnsi="Times New Roman" w:cs="Times New Roman"/>
        </w:rPr>
        <w:t xml:space="preserve">Here, we present the results from </w:t>
      </w:r>
      <w:r w:rsidR="000134D1">
        <w:rPr>
          <w:rFonts w:ascii="Times New Roman" w:eastAsia="Times New Roman" w:hAnsi="Times New Roman" w:cs="Times New Roman"/>
        </w:rPr>
        <w:t>the</w:t>
      </w:r>
      <w:r w:rsidR="00FC57BB">
        <w:rPr>
          <w:rFonts w:ascii="Times New Roman" w:eastAsia="Times New Roman" w:hAnsi="Times New Roman" w:cs="Times New Roman"/>
        </w:rPr>
        <w:t xml:space="preserve"> temporality dimension</w:t>
      </w:r>
      <w:r w:rsidR="004A7318">
        <w:rPr>
          <w:rFonts w:ascii="Times New Roman" w:eastAsia="Times New Roman" w:hAnsi="Times New Roman" w:cs="Times New Roman"/>
        </w:rPr>
        <w:t xml:space="preserve"> analysis</w:t>
      </w:r>
      <w:r w:rsidR="00FC57BB">
        <w:rPr>
          <w:rFonts w:ascii="Times New Roman" w:eastAsia="Times New Roman" w:hAnsi="Times New Roman" w:cs="Times New Roman"/>
        </w:rPr>
        <w:t>.</w:t>
      </w:r>
    </w:p>
    <w:p w14:paraId="42B694AC" w14:textId="12B2D6E2" w:rsidR="00FC57BB" w:rsidRPr="00EC4948" w:rsidRDefault="00FC57BB">
      <w:pPr>
        <w:rPr>
          <w:rFonts w:ascii="Times New Roman" w:eastAsia="Times New Roman" w:hAnsi="Times New Roman" w:cs="Times New Roman"/>
          <w:b/>
          <w:bCs/>
        </w:rPr>
      </w:pPr>
      <w:r w:rsidRPr="00EC4948">
        <w:rPr>
          <w:rFonts w:ascii="Times New Roman" w:eastAsia="Times New Roman" w:hAnsi="Times New Roman" w:cs="Times New Roman"/>
          <w:b/>
          <w:bCs/>
        </w:rPr>
        <w:t>Methods</w:t>
      </w:r>
    </w:p>
    <w:p w14:paraId="4BF59C08" w14:textId="755E4D45" w:rsidR="00FC57BB" w:rsidRDefault="0004197D" w:rsidP="004A7318">
      <w:pPr>
        <w:ind w:firstLine="720"/>
        <w:rPr>
          <w:rFonts w:ascii="Times New Roman" w:eastAsia="Times New Roman" w:hAnsi="Times New Roman" w:cs="Times New Roman"/>
        </w:rPr>
      </w:pPr>
      <w:r>
        <w:rPr>
          <w:rFonts w:ascii="Times New Roman" w:eastAsia="Times New Roman" w:hAnsi="Times New Roman" w:cs="Times New Roman"/>
        </w:rPr>
        <w:t>Cases</w:t>
      </w:r>
      <w:r w:rsidR="004A7318">
        <w:rPr>
          <w:rFonts w:ascii="Times New Roman" w:eastAsia="Times New Roman" w:hAnsi="Times New Roman" w:cs="Times New Roman"/>
        </w:rPr>
        <w:t xml:space="preserve"> were defined by the first occurrence of an ICD-9 or SNOMED CT diagnosis code for RA or PsA</w:t>
      </w:r>
      <w:r>
        <w:rPr>
          <w:rFonts w:ascii="Times New Roman" w:eastAsia="Times New Roman" w:hAnsi="Times New Roman" w:cs="Times New Roman"/>
        </w:rPr>
        <w:t xml:space="preserve"> in adult </w:t>
      </w:r>
      <w:r>
        <w:rPr>
          <w:rFonts w:ascii="Times New Roman" w:eastAsia="Times New Roman" w:hAnsi="Times New Roman" w:cs="Times New Roman"/>
          <w:i/>
          <w:iCs/>
        </w:rPr>
        <w:t>All of Us</w:t>
      </w:r>
      <w:r>
        <w:rPr>
          <w:rFonts w:ascii="Times New Roman" w:eastAsia="Times New Roman" w:hAnsi="Times New Roman" w:cs="Times New Roman"/>
        </w:rPr>
        <w:t xml:space="preserve"> Research Program participants, including retrospective diagnoses prior to the program enrollment date</w:t>
      </w:r>
      <w:r w:rsidR="004A7318">
        <w:rPr>
          <w:rFonts w:ascii="Times New Roman" w:eastAsia="Times New Roman" w:hAnsi="Times New Roman" w:cs="Times New Roman"/>
        </w:rPr>
        <w:t xml:space="preserve">. </w:t>
      </w:r>
      <w:r w:rsidR="001F6204">
        <w:rPr>
          <w:rFonts w:ascii="Times New Roman" w:eastAsia="Times New Roman" w:hAnsi="Times New Roman" w:cs="Times New Roman"/>
        </w:rPr>
        <w:t>We used ATHENA</w:t>
      </w:r>
      <w:r w:rsidR="006F5FEE">
        <w:rPr>
          <w:rFonts w:ascii="Times New Roman" w:eastAsia="Times New Roman" w:hAnsi="Times New Roman" w:cs="Times New Roman"/>
        </w:rPr>
        <w:t xml:space="preserve"> </w:t>
      </w:r>
      <w:r w:rsidR="001F6204">
        <w:rPr>
          <w:rFonts w:ascii="Times New Roman" w:eastAsia="Times New Roman" w:hAnsi="Times New Roman" w:cs="Times New Roman"/>
        </w:rPr>
        <w:t xml:space="preserve">to guide concept selection and identify OMOP CDM codes for the phenotype and disease related variables. </w:t>
      </w:r>
      <w:r w:rsidR="004A7318">
        <w:rPr>
          <w:rFonts w:ascii="Times New Roman" w:eastAsia="Times New Roman" w:hAnsi="Times New Roman" w:cs="Times New Roman"/>
        </w:rPr>
        <w:t xml:space="preserve">Participants </w:t>
      </w:r>
      <w:r>
        <w:rPr>
          <w:rFonts w:ascii="Times New Roman" w:eastAsia="Times New Roman" w:hAnsi="Times New Roman" w:cs="Times New Roman"/>
        </w:rPr>
        <w:t>with both diagnoses</w:t>
      </w:r>
      <w:r w:rsidR="004A7318">
        <w:rPr>
          <w:rFonts w:ascii="Times New Roman" w:eastAsia="Times New Roman" w:hAnsi="Times New Roman" w:cs="Times New Roman"/>
        </w:rPr>
        <w:t xml:space="preserve"> were excluded</w:t>
      </w:r>
      <w:r>
        <w:rPr>
          <w:rFonts w:ascii="Times New Roman" w:eastAsia="Times New Roman" w:hAnsi="Times New Roman" w:cs="Times New Roman"/>
        </w:rPr>
        <w:t xml:space="preserve"> from further analysis</w:t>
      </w:r>
      <w:r w:rsidR="004A7318">
        <w:rPr>
          <w:rFonts w:ascii="Times New Roman" w:eastAsia="Times New Roman" w:hAnsi="Times New Roman" w:cs="Times New Roman"/>
        </w:rPr>
        <w:t>.</w:t>
      </w:r>
      <w:r w:rsidR="00EC21A0">
        <w:rPr>
          <w:rFonts w:ascii="Times New Roman" w:eastAsia="Times New Roman" w:hAnsi="Times New Roman" w:cs="Times New Roman"/>
        </w:rPr>
        <w:t xml:space="preserve"> </w:t>
      </w:r>
    </w:p>
    <w:p w14:paraId="63807BCF" w14:textId="6C15FB21" w:rsidR="003B56DA" w:rsidRDefault="0004197D" w:rsidP="007206C8">
      <w:pPr>
        <w:ind w:firstLine="720"/>
        <w:jc w:val="both"/>
        <w:rPr>
          <w:rFonts w:ascii="Times New Roman" w:eastAsia="Times New Roman" w:hAnsi="Times New Roman" w:cs="Times New Roman"/>
        </w:rPr>
      </w:pPr>
      <w:r>
        <w:rPr>
          <w:rFonts w:ascii="Times New Roman" w:eastAsia="Times New Roman" w:hAnsi="Times New Roman" w:cs="Times New Roman"/>
        </w:rPr>
        <w:t>Temporality was measure</w:t>
      </w:r>
      <w:r w:rsidR="000503F6">
        <w:rPr>
          <w:rFonts w:ascii="Times New Roman" w:eastAsia="Times New Roman" w:hAnsi="Times New Roman" w:cs="Times New Roman"/>
        </w:rPr>
        <w:t>d</w:t>
      </w:r>
      <w:r>
        <w:rPr>
          <w:rFonts w:ascii="Times New Roman" w:eastAsia="Times New Roman" w:hAnsi="Times New Roman" w:cs="Times New Roman"/>
        </w:rPr>
        <w:t xml:space="preserve"> by calculating</w:t>
      </w:r>
      <w:r w:rsidR="00FC57BB">
        <w:rPr>
          <w:rFonts w:ascii="Times New Roman" w:eastAsia="Times New Roman" w:hAnsi="Times New Roman" w:cs="Times New Roman"/>
        </w:rPr>
        <w:t xml:space="preserve"> the median intervals</w:t>
      </w:r>
      <w:r w:rsidR="0022607E">
        <w:rPr>
          <w:rFonts w:ascii="Times New Roman" w:eastAsia="Times New Roman" w:hAnsi="Times New Roman" w:cs="Times New Roman"/>
        </w:rPr>
        <w:t xml:space="preserve"> in days</w:t>
      </w:r>
      <w:r w:rsidR="00FC57BB">
        <w:rPr>
          <w:rFonts w:ascii="Times New Roman" w:eastAsia="Times New Roman" w:hAnsi="Times New Roman" w:cs="Times New Roman"/>
        </w:rPr>
        <w:t xml:space="preserve"> between </w:t>
      </w:r>
      <w:r w:rsidR="00434178">
        <w:rPr>
          <w:rFonts w:ascii="Times New Roman" w:eastAsia="Times New Roman" w:hAnsi="Times New Roman" w:cs="Times New Roman"/>
        </w:rPr>
        <w:t xml:space="preserve">the following </w:t>
      </w:r>
      <w:r>
        <w:rPr>
          <w:rFonts w:ascii="Times New Roman" w:eastAsia="Times New Roman" w:hAnsi="Times New Roman" w:cs="Times New Roman"/>
        </w:rPr>
        <w:t>five</w:t>
      </w:r>
      <w:r w:rsidR="00FC57BB">
        <w:rPr>
          <w:rFonts w:ascii="Times New Roman" w:eastAsia="Times New Roman" w:hAnsi="Times New Roman" w:cs="Times New Roman"/>
        </w:rPr>
        <w:t xml:space="preserve"> </w:t>
      </w:r>
      <w:r w:rsidR="00FC57BB" w:rsidRPr="00FB34DC">
        <w:rPr>
          <w:rFonts w:ascii="Times New Roman" w:eastAsia="Times New Roman" w:hAnsi="Times New Roman" w:cs="Times New Roman"/>
        </w:rPr>
        <w:t xml:space="preserve">clinical </w:t>
      </w:r>
      <w:r w:rsidR="00FC57BB">
        <w:rPr>
          <w:rFonts w:ascii="Times New Roman" w:eastAsia="Times New Roman" w:hAnsi="Times New Roman" w:cs="Times New Roman"/>
        </w:rPr>
        <w:t>concept</w:t>
      </w:r>
      <w:r w:rsidR="002F4A36">
        <w:rPr>
          <w:rFonts w:ascii="Times New Roman" w:eastAsia="Times New Roman" w:hAnsi="Times New Roman" w:cs="Times New Roman"/>
        </w:rPr>
        <w:t xml:space="preserve"> </w:t>
      </w:r>
      <w:r w:rsidR="00FC57BB">
        <w:rPr>
          <w:rFonts w:ascii="Times New Roman" w:eastAsia="Times New Roman" w:hAnsi="Times New Roman" w:cs="Times New Roman"/>
        </w:rPr>
        <w:t>s</w:t>
      </w:r>
      <w:r w:rsidR="002F4A36">
        <w:rPr>
          <w:rFonts w:ascii="Times New Roman" w:eastAsia="Times New Roman" w:hAnsi="Times New Roman" w:cs="Times New Roman"/>
        </w:rPr>
        <w:t>ets</w:t>
      </w:r>
      <w:r w:rsidR="00D6699B">
        <w:rPr>
          <w:rFonts w:ascii="Times New Roman" w:eastAsia="Times New Roman" w:hAnsi="Times New Roman" w:cs="Times New Roman"/>
        </w:rPr>
        <w:t xml:space="preserve">: 1) Nonsteroidal </w:t>
      </w:r>
      <w:r w:rsidR="002C2AF5">
        <w:rPr>
          <w:rFonts w:ascii="Times New Roman" w:eastAsia="Times New Roman" w:hAnsi="Times New Roman" w:cs="Times New Roman"/>
        </w:rPr>
        <w:t>a</w:t>
      </w:r>
      <w:r w:rsidR="00D6699B">
        <w:rPr>
          <w:rFonts w:ascii="Times New Roman" w:eastAsia="Times New Roman" w:hAnsi="Times New Roman" w:cs="Times New Roman"/>
        </w:rPr>
        <w:t xml:space="preserve">nti-inflammatory drugs (NSAIDs), 2) </w:t>
      </w:r>
      <w:r w:rsidR="002C2AF5">
        <w:rPr>
          <w:rFonts w:ascii="Times New Roman" w:eastAsia="Times New Roman" w:hAnsi="Times New Roman" w:cs="Times New Roman"/>
        </w:rPr>
        <w:t>g</w:t>
      </w:r>
      <w:r w:rsidR="00D6699B">
        <w:rPr>
          <w:rFonts w:ascii="Times New Roman" w:eastAsia="Times New Roman" w:hAnsi="Times New Roman" w:cs="Times New Roman"/>
        </w:rPr>
        <w:t xml:space="preserve">lucocorticoids, 3) </w:t>
      </w:r>
      <w:r w:rsidR="002C2AF5">
        <w:rPr>
          <w:rFonts w:ascii="Times New Roman" w:eastAsia="Times New Roman" w:hAnsi="Times New Roman" w:cs="Times New Roman"/>
        </w:rPr>
        <w:t>r</w:t>
      </w:r>
      <w:r w:rsidR="00D6699B">
        <w:rPr>
          <w:rFonts w:ascii="Times New Roman" w:eastAsia="Times New Roman" w:hAnsi="Times New Roman" w:cs="Times New Roman"/>
        </w:rPr>
        <w:t xml:space="preserve">heumatoid </w:t>
      </w:r>
      <w:r w:rsidR="004D04B4">
        <w:rPr>
          <w:rFonts w:ascii="Times New Roman" w:eastAsia="Times New Roman" w:hAnsi="Times New Roman" w:cs="Times New Roman"/>
        </w:rPr>
        <w:t>f</w:t>
      </w:r>
      <w:r w:rsidR="00D6699B">
        <w:rPr>
          <w:rFonts w:ascii="Times New Roman" w:eastAsia="Times New Roman" w:hAnsi="Times New Roman" w:cs="Times New Roman"/>
        </w:rPr>
        <w:t xml:space="preserve">actor, 4) any </w:t>
      </w:r>
      <w:r w:rsidR="002C2AF5">
        <w:rPr>
          <w:rFonts w:ascii="Times New Roman" w:eastAsia="Times New Roman" w:hAnsi="Times New Roman" w:cs="Times New Roman"/>
        </w:rPr>
        <w:t>d</w:t>
      </w:r>
      <w:r w:rsidR="00D6699B">
        <w:rPr>
          <w:rFonts w:ascii="Times New Roman" w:eastAsia="Times New Roman" w:hAnsi="Times New Roman" w:cs="Times New Roman"/>
        </w:rPr>
        <w:t>isease-</w:t>
      </w:r>
      <w:r w:rsidR="004D04B4">
        <w:rPr>
          <w:rFonts w:ascii="Times New Roman" w:eastAsia="Times New Roman" w:hAnsi="Times New Roman" w:cs="Times New Roman"/>
        </w:rPr>
        <w:t>m</w:t>
      </w:r>
      <w:r w:rsidR="00D6699B">
        <w:rPr>
          <w:rFonts w:ascii="Times New Roman" w:eastAsia="Times New Roman" w:hAnsi="Times New Roman" w:cs="Times New Roman"/>
        </w:rPr>
        <w:t xml:space="preserve">odifying </w:t>
      </w:r>
      <w:r w:rsidR="004D04B4">
        <w:rPr>
          <w:rFonts w:ascii="Times New Roman" w:eastAsia="Times New Roman" w:hAnsi="Times New Roman" w:cs="Times New Roman"/>
        </w:rPr>
        <w:t>a</w:t>
      </w:r>
      <w:r w:rsidR="00D6699B">
        <w:rPr>
          <w:rFonts w:ascii="Times New Roman" w:eastAsia="Times New Roman" w:hAnsi="Times New Roman" w:cs="Times New Roman"/>
        </w:rPr>
        <w:t xml:space="preserve">ntirheumatic </w:t>
      </w:r>
      <w:r w:rsidR="004D04B4">
        <w:rPr>
          <w:rFonts w:ascii="Times New Roman" w:eastAsia="Times New Roman" w:hAnsi="Times New Roman" w:cs="Times New Roman"/>
        </w:rPr>
        <w:t>d</w:t>
      </w:r>
      <w:r w:rsidR="00D6699B">
        <w:rPr>
          <w:rFonts w:ascii="Times New Roman" w:eastAsia="Times New Roman" w:hAnsi="Times New Roman" w:cs="Times New Roman"/>
        </w:rPr>
        <w:t xml:space="preserve">rug (DMARD), and 5) </w:t>
      </w:r>
      <w:r w:rsidR="002C2AF5">
        <w:rPr>
          <w:rFonts w:ascii="Times New Roman" w:eastAsia="Times New Roman" w:hAnsi="Times New Roman" w:cs="Times New Roman"/>
        </w:rPr>
        <w:t>d</w:t>
      </w:r>
      <w:r w:rsidR="00D6699B">
        <w:rPr>
          <w:rFonts w:ascii="Times New Roman" w:eastAsia="Times New Roman" w:hAnsi="Times New Roman" w:cs="Times New Roman"/>
        </w:rPr>
        <w:t>iagnosis.</w:t>
      </w:r>
      <w:r w:rsidR="00F918E5">
        <w:rPr>
          <w:rFonts w:ascii="Times New Roman" w:eastAsia="Times New Roman" w:hAnsi="Times New Roman" w:cs="Times New Roman"/>
        </w:rPr>
        <w:t xml:space="preserve"> NSAIDs and glucocorticoids were selected because they are</w:t>
      </w:r>
      <w:r>
        <w:rPr>
          <w:rFonts w:ascii="Times New Roman" w:eastAsia="Times New Roman" w:hAnsi="Times New Roman" w:cs="Times New Roman"/>
        </w:rPr>
        <w:t xml:space="preserve"> used for</w:t>
      </w:r>
      <w:r w:rsidR="00F918E5">
        <w:rPr>
          <w:rFonts w:ascii="Times New Roman" w:eastAsia="Times New Roman" w:hAnsi="Times New Roman" w:cs="Times New Roman"/>
        </w:rPr>
        <w:t xml:space="preserve"> symptomatic management of both diseases. Rheumatoid factor is the most sensitive laboratory test, DMARDs disease specific therapy for both RA and PSA, and the diagnosis codes were the basis for our phenotypes.</w:t>
      </w:r>
      <w:r>
        <w:rPr>
          <w:rFonts w:ascii="Times New Roman" w:eastAsia="Times New Roman" w:hAnsi="Times New Roman" w:cs="Times New Roman"/>
        </w:rPr>
        <w:t xml:space="preserve"> </w:t>
      </w:r>
    </w:p>
    <w:p w14:paraId="48B8A016" w14:textId="7CB1E06A" w:rsidR="007206C8" w:rsidRDefault="00FC57BB" w:rsidP="007206C8">
      <w:pPr>
        <w:ind w:firstLine="720"/>
        <w:jc w:val="both"/>
        <w:rPr>
          <w:rFonts w:ascii="Times New Roman" w:eastAsia="Times New Roman" w:hAnsi="Times New Roman" w:cs="Times New Roman"/>
        </w:rPr>
      </w:pPr>
      <w:r>
        <w:rPr>
          <w:rFonts w:ascii="Times New Roman" w:eastAsia="Times New Roman" w:hAnsi="Times New Roman" w:cs="Times New Roman"/>
        </w:rPr>
        <w:lastRenderedPageBreak/>
        <w:t xml:space="preserve">To characterize the sequence of events, we </w:t>
      </w:r>
      <w:r w:rsidR="00D23977">
        <w:rPr>
          <w:rFonts w:ascii="Times New Roman" w:eastAsia="Times New Roman" w:hAnsi="Times New Roman" w:cs="Times New Roman"/>
        </w:rPr>
        <w:t xml:space="preserve">plotted the chronology </w:t>
      </w:r>
      <w:r w:rsidR="00FD7D96">
        <w:rPr>
          <w:rFonts w:ascii="Times New Roman" w:eastAsia="Times New Roman" w:hAnsi="Times New Roman" w:cs="Times New Roman"/>
        </w:rPr>
        <w:t xml:space="preserve">of the concept sets for </w:t>
      </w:r>
      <w:r>
        <w:rPr>
          <w:rFonts w:ascii="Times New Roman" w:eastAsia="Times New Roman" w:hAnsi="Times New Roman" w:cs="Times New Roman"/>
        </w:rPr>
        <w:t xml:space="preserve">the subsets of </w:t>
      </w:r>
      <w:r w:rsidR="00FD7D96">
        <w:rPr>
          <w:rFonts w:ascii="Times New Roman" w:eastAsia="Times New Roman" w:hAnsi="Times New Roman" w:cs="Times New Roman"/>
        </w:rPr>
        <w:t xml:space="preserve">RA and PsA cohorts that had records on all </w:t>
      </w:r>
      <w:r w:rsidR="003F0821">
        <w:rPr>
          <w:rFonts w:ascii="Times New Roman" w:eastAsia="Times New Roman" w:hAnsi="Times New Roman" w:cs="Times New Roman"/>
        </w:rPr>
        <w:t>five</w:t>
      </w:r>
      <w:r w:rsidR="00FD7D96">
        <w:rPr>
          <w:rFonts w:ascii="Times New Roman" w:eastAsia="Times New Roman" w:hAnsi="Times New Roman" w:cs="Times New Roman"/>
        </w:rPr>
        <w:t xml:space="preserve"> variables</w:t>
      </w:r>
      <w:r w:rsidR="005A17C1">
        <w:rPr>
          <w:rFonts w:ascii="Times New Roman" w:eastAsia="Times New Roman" w:hAnsi="Times New Roman" w:cs="Times New Roman"/>
        </w:rPr>
        <w:t xml:space="preserve">. </w:t>
      </w:r>
      <w:r w:rsidR="00311143" w:rsidRPr="00311143">
        <w:rPr>
          <w:rFonts w:ascii="Times New Roman" w:eastAsia="Times New Roman" w:hAnsi="Times New Roman" w:cs="Times New Roman"/>
        </w:rPr>
        <w:t>We plotted the temporal sequences of those concept sets</w:t>
      </w:r>
      <w:r w:rsidR="00EB4E99">
        <w:rPr>
          <w:rFonts w:ascii="Times New Roman" w:eastAsia="Times New Roman" w:hAnsi="Times New Roman" w:cs="Times New Roman"/>
        </w:rPr>
        <w:t xml:space="preserve"> </w:t>
      </w:r>
      <w:r w:rsidR="00311143" w:rsidRPr="00311143">
        <w:rPr>
          <w:rFonts w:ascii="Times New Roman" w:eastAsia="Times New Roman" w:hAnsi="Times New Roman" w:cs="Times New Roman"/>
        </w:rPr>
        <w:t xml:space="preserve">for the subset of participants who had data on all of them. </w:t>
      </w:r>
      <w:r w:rsidR="001E7F4C">
        <w:rPr>
          <w:rFonts w:ascii="Times New Roman" w:eastAsia="Times New Roman" w:hAnsi="Times New Roman" w:cs="Times New Roman"/>
        </w:rPr>
        <w:t>The plots were generated using the Python</w:t>
      </w:r>
      <w:r w:rsidR="007E7E6B">
        <w:rPr>
          <w:rFonts w:ascii="Times New Roman" w:eastAsia="Times New Roman" w:hAnsi="Times New Roman" w:cs="Times New Roman"/>
        </w:rPr>
        <w:t xml:space="preserve"> </w:t>
      </w:r>
      <w:proofErr w:type="spellStart"/>
      <w:r w:rsidR="007E7E6B">
        <w:rPr>
          <w:rFonts w:ascii="Times New Roman" w:eastAsia="Times New Roman" w:hAnsi="Times New Roman" w:cs="Times New Roman"/>
        </w:rPr>
        <w:t>graphviz</w:t>
      </w:r>
      <w:proofErr w:type="spellEnd"/>
      <w:r w:rsidR="001E7F4C">
        <w:rPr>
          <w:rFonts w:ascii="Times New Roman" w:eastAsia="Times New Roman" w:hAnsi="Times New Roman" w:cs="Times New Roman"/>
        </w:rPr>
        <w:t xml:space="preserve"> library. </w:t>
      </w:r>
      <w:r w:rsidR="007E7E6B">
        <w:rPr>
          <w:rFonts w:ascii="Times New Roman" w:eastAsia="Times New Roman" w:hAnsi="Times New Roman" w:cs="Times New Roman"/>
        </w:rPr>
        <w:t xml:space="preserve">No automated tools were used. </w:t>
      </w:r>
      <w:r w:rsidR="00311143" w:rsidRPr="00311143">
        <w:rPr>
          <w:rFonts w:ascii="Times New Roman" w:eastAsia="Times New Roman" w:hAnsi="Times New Roman" w:cs="Times New Roman"/>
        </w:rPr>
        <w:t xml:space="preserve">The </w:t>
      </w:r>
      <w:r w:rsidR="00B26107">
        <w:rPr>
          <w:rFonts w:ascii="Times New Roman" w:eastAsia="Times New Roman" w:hAnsi="Times New Roman" w:cs="Times New Roman"/>
        </w:rPr>
        <w:t xml:space="preserve">sequences of the </w:t>
      </w:r>
      <w:r w:rsidR="00311143" w:rsidRPr="00311143">
        <w:rPr>
          <w:rFonts w:ascii="Times New Roman" w:eastAsia="Times New Roman" w:hAnsi="Times New Roman" w:cs="Times New Roman"/>
        </w:rPr>
        <w:t xml:space="preserve">three most common pathways </w:t>
      </w:r>
      <w:r w:rsidR="00B26107">
        <w:rPr>
          <w:rFonts w:ascii="Times New Roman" w:eastAsia="Times New Roman" w:hAnsi="Times New Roman" w:cs="Times New Roman"/>
        </w:rPr>
        <w:t xml:space="preserve">varied and </w:t>
      </w:r>
      <w:r w:rsidR="00311143" w:rsidRPr="00311143">
        <w:rPr>
          <w:rFonts w:ascii="Times New Roman" w:eastAsia="Times New Roman" w:hAnsi="Times New Roman" w:cs="Times New Roman"/>
        </w:rPr>
        <w:t>are shown in Figure 1.</w:t>
      </w:r>
      <w:r w:rsidR="00FD7D96">
        <w:rPr>
          <w:rFonts w:ascii="Times New Roman" w:eastAsia="Times New Roman" w:hAnsi="Times New Roman" w:cs="Times New Roman"/>
        </w:rPr>
        <w:t xml:space="preserve"> </w:t>
      </w:r>
      <w:r w:rsidR="00E63318">
        <w:rPr>
          <w:rFonts w:ascii="Times New Roman" w:eastAsia="Times New Roman" w:hAnsi="Times New Roman" w:cs="Times New Roman"/>
        </w:rPr>
        <w:t>That characterization was used to evaluate whether the data followed an expected temporal pattern.</w:t>
      </w:r>
    </w:p>
    <w:p w14:paraId="61E9BF3A" w14:textId="134E950C" w:rsidR="00FC57BB" w:rsidRPr="007206C8" w:rsidRDefault="00FC57BB" w:rsidP="007206C8">
      <w:pPr>
        <w:jc w:val="both"/>
        <w:rPr>
          <w:rFonts w:ascii="Times New Roman" w:eastAsia="Times New Roman" w:hAnsi="Times New Roman" w:cs="Times New Roman"/>
        </w:rPr>
      </w:pPr>
      <w:r w:rsidRPr="009D3D0C">
        <w:rPr>
          <w:rFonts w:ascii="Times New Roman" w:eastAsia="Times New Roman" w:hAnsi="Times New Roman" w:cs="Times New Roman"/>
          <w:b/>
          <w:bCs/>
        </w:rPr>
        <w:t>Results</w:t>
      </w:r>
    </w:p>
    <w:p w14:paraId="1555AB66" w14:textId="49E39839" w:rsidR="00FC57BB" w:rsidRDefault="004A7318" w:rsidP="009D3D0C">
      <w:pPr>
        <w:ind w:firstLine="720"/>
        <w:rPr>
          <w:rFonts w:ascii="Times New Roman" w:eastAsia="Times New Roman" w:hAnsi="Times New Roman" w:cs="Times New Roman"/>
        </w:rPr>
      </w:pPr>
      <w:r>
        <w:rPr>
          <w:rFonts w:ascii="Times New Roman" w:eastAsia="Times New Roman" w:hAnsi="Times New Roman" w:cs="Times New Roman"/>
        </w:rPr>
        <w:t xml:space="preserve">There were </w:t>
      </w:r>
      <w:r w:rsidRPr="00CB096D">
        <w:rPr>
          <w:rFonts w:ascii="Times New Roman" w:eastAsia="Times New Roman" w:hAnsi="Times New Roman" w:cs="Times New Roman"/>
        </w:rPr>
        <w:t>11,364 participants in the RA cohort and 2,457 in the PsA cohort</w:t>
      </w:r>
      <w:r>
        <w:rPr>
          <w:rFonts w:ascii="Times New Roman" w:eastAsia="Times New Roman" w:hAnsi="Times New Roman" w:cs="Times New Roman"/>
        </w:rPr>
        <w:t>. A total of 623 participants were in both cohorts and were excluded from further analysis. After exclusion, there were 10,741 participants in the RA cohort and 1,834 participants in the PsA cohort.</w:t>
      </w:r>
    </w:p>
    <w:p w14:paraId="4D94E12B" w14:textId="77777777" w:rsidR="009F127E" w:rsidRDefault="00FC57BB" w:rsidP="0057463E">
      <w:pPr>
        <w:ind w:firstLine="720"/>
        <w:jc w:val="both"/>
        <w:rPr>
          <w:rFonts w:ascii="Times New Roman" w:eastAsia="Times New Roman" w:hAnsi="Times New Roman" w:cs="Times New Roman"/>
        </w:rPr>
      </w:pPr>
      <w:r>
        <w:rPr>
          <w:rFonts w:ascii="Times New Roman" w:eastAsia="Times New Roman" w:hAnsi="Times New Roman" w:cs="Times New Roman"/>
        </w:rPr>
        <w:t>The proportion of the RA and PsA cohorts that had data for different timing between event calculations ranged from 13% to 85% and 16% to 81%, respectively. The interquartile ranges (IQRs) were 76.5-301.8 weeks and 79.7-359.7 weeks, respectively</w:t>
      </w:r>
      <w:r w:rsidR="009F127E">
        <w:rPr>
          <w:rFonts w:ascii="Times New Roman" w:eastAsia="Times New Roman" w:hAnsi="Times New Roman" w:cs="Times New Roman"/>
        </w:rPr>
        <w:t xml:space="preserve"> (Table 1)</w:t>
      </w:r>
      <w:r>
        <w:rPr>
          <w:rFonts w:ascii="Times New Roman" w:eastAsia="Times New Roman" w:hAnsi="Times New Roman" w:cs="Times New Roman"/>
        </w:rPr>
        <w:t>.</w:t>
      </w:r>
    </w:p>
    <w:p w14:paraId="09FB70C1" w14:textId="5495CC2E" w:rsidR="0064579F" w:rsidRPr="000134D1" w:rsidRDefault="0064579F" w:rsidP="0064579F">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1</w:t>
      </w:r>
      <w:r w:rsidR="00D40AFC">
        <w:rPr>
          <w:rFonts w:ascii="Times New Roman" w:eastAsia="Times New Roman" w:hAnsi="Times New Roman" w:cs="Times New Roman"/>
          <w:b/>
          <w:sz w:val="20"/>
          <w:szCs w:val="20"/>
        </w:rPr>
        <w:t xml:space="preserve">: </w:t>
      </w:r>
      <w:r w:rsidR="00D40AFC" w:rsidRPr="00D40AFC">
        <w:rPr>
          <w:rFonts w:ascii="Times New Roman" w:eastAsia="Times New Roman" w:hAnsi="Times New Roman" w:cs="Times New Roman"/>
          <w:bCs/>
          <w:sz w:val="20"/>
          <w:szCs w:val="20"/>
        </w:rPr>
        <w:t xml:space="preserve">Counts and median intervals in </w:t>
      </w:r>
      <w:r w:rsidR="001C5B35">
        <w:rPr>
          <w:rFonts w:ascii="Times New Roman" w:eastAsia="Times New Roman" w:hAnsi="Times New Roman" w:cs="Times New Roman"/>
          <w:bCs/>
          <w:sz w:val="20"/>
          <w:szCs w:val="20"/>
        </w:rPr>
        <w:t>days</w:t>
      </w:r>
      <w:r w:rsidR="00D40AFC" w:rsidRPr="00D40AFC">
        <w:rPr>
          <w:rFonts w:ascii="Times New Roman" w:eastAsia="Times New Roman" w:hAnsi="Times New Roman" w:cs="Times New Roman"/>
          <w:bCs/>
          <w:sz w:val="20"/>
          <w:szCs w:val="20"/>
        </w:rPr>
        <w:t xml:space="preserve"> for Rheumatoid Arthritis and Psoriatic Arthritis Cohorts in different temporal analyses</w:t>
      </w:r>
      <w:r>
        <w:rPr>
          <w:rFonts w:ascii="Times New Roman" w:eastAsia="Times New Roman" w:hAnsi="Times New Roman" w:cs="Times New Roman"/>
          <w:sz w:val="20"/>
          <w:szCs w:val="20"/>
        </w:rPr>
        <w:t xml:space="preserve">. </w:t>
      </w:r>
      <w:r w:rsidR="004E6CC5">
        <w:rPr>
          <w:rFonts w:ascii="Times New Roman" w:eastAsia="Times New Roman" w:hAnsi="Times New Roman" w:cs="Times New Roman"/>
          <w:sz w:val="20"/>
          <w:szCs w:val="20"/>
        </w:rPr>
        <w:t>Rheumatoid factor = RF</w:t>
      </w:r>
      <w:r w:rsidR="00EA493D">
        <w:rPr>
          <w:rFonts w:ascii="Times New Roman" w:eastAsia="Times New Roman" w:hAnsi="Times New Roman" w:cs="Times New Roman"/>
          <w:sz w:val="20"/>
          <w:szCs w:val="20"/>
        </w:rPr>
        <w:t>; c</w:t>
      </w:r>
      <w:r>
        <w:rPr>
          <w:rFonts w:ascii="Times New Roman" w:eastAsia="Times New Roman" w:hAnsi="Times New Roman" w:cs="Times New Roman"/>
          <w:sz w:val="20"/>
          <w:szCs w:val="20"/>
        </w:rPr>
        <w:t xml:space="preserve">onventional synthetic disease-modifying antirheumatic drug = </w:t>
      </w:r>
      <w:proofErr w:type="spellStart"/>
      <w:r>
        <w:rPr>
          <w:rFonts w:ascii="Times New Roman" w:eastAsia="Times New Roman" w:hAnsi="Times New Roman" w:cs="Times New Roman"/>
          <w:sz w:val="20"/>
          <w:szCs w:val="20"/>
        </w:rPr>
        <w:t>csDMARD</w:t>
      </w:r>
      <w:proofErr w:type="spellEnd"/>
      <w:r>
        <w:rPr>
          <w:rFonts w:ascii="Times New Roman" w:eastAsia="Times New Roman" w:hAnsi="Times New Roman" w:cs="Times New Roman"/>
          <w:sz w:val="20"/>
          <w:szCs w:val="20"/>
        </w:rPr>
        <w:t xml:space="preserve">; disease-modifying antirheumatic drug = DMARD; nonsteroidal anti-inflammatory drug = NSAID; </w:t>
      </w:r>
      <w:r w:rsidR="007D0E7D">
        <w:rPr>
          <w:rFonts w:ascii="Times New Roman" w:eastAsia="Times New Roman" w:hAnsi="Times New Roman" w:cs="Times New Roman"/>
          <w:sz w:val="20"/>
          <w:szCs w:val="20"/>
        </w:rPr>
        <w:t>i</w:t>
      </w:r>
      <w:r>
        <w:rPr>
          <w:rFonts w:ascii="Times New Roman" w:eastAsia="Times New Roman" w:hAnsi="Times New Roman" w:cs="Times New Roman"/>
          <w:sz w:val="20"/>
          <w:szCs w:val="20"/>
        </w:rPr>
        <w:t xml:space="preserve">nterquartile </w:t>
      </w:r>
      <w:r w:rsidR="007D0E7D">
        <w:rPr>
          <w:rFonts w:ascii="Times New Roman" w:eastAsia="Times New Roman" w:hAnsi="Times New Roman" w:cs="Times New Roman"/>
          <w:sz w:val="20"/>
          <w:szCs w:val="20"/>
        </w:rPr>
        <w:t>r</w:t>
      </w:r>
      <w:r>
        <w:rPr>
          <w:rFonts w:ascii="Times New Roman" w:eastAsia="Times New Roman" w:hAnsi="Times New Roman" w:cs="Times New Roman"/>
          <w:sz w:val="20"/>
          <w:szCs w:val="20"/>
        </w:rPr>
        <w:t xml:space="preserve">ange = IQR. Data </w:t>
      </w:r>
      <w:r w:rsidR="0034581C">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ource = The </w:t>
      </w:r>
      <w:r>
        <w:rPr>
          <w:rFonts w:ascii="Times New Roman" w:eastAsia="Times New Roman" w:hAnsi="Times New Roman" w:cs="Times New Roman"/>
          <w:i/>
          <w:sz w:val="20"/>
          <w:szCs w:val="20"/>
        </w:rPr>
        <w:t>All of Us</w:t>
      </w:r>
      <w:r>
        <w:rPr>
          <w:rFonts w:ascii="Times New Roman" w:eastAsia="Times New Roman" w:hAnsi="Times New Roman" w:cs="Times New Roman"/>
          <w:sz w:val="20"/>
          <w:szCs w:val="20"/>
        </w:rPr>
        <w:t xml:space="preserve"> Research Program</w:t>
      </w:r>
    </w:p>
    <w:tbl>
      <w:tblPr>
        <w:tblStyle w:val="TableGrid"/>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3140"/>
        <w:gridCol w:w="1620"/>
        <w:gridCol w:w="1620"/>
        <w:gridCol w:w="1350"/>
        <w:gridCol w:w="1610"/>
      </w:tblGrid>
      <w:tr w:rsidR="0064579F" w14:paraId="61D5F491" w14:textId="77777777" w:rsidTr="00AD1F34">
        <w:tc>
          <w:tcPr>
            <w:tcW w:w="3140" w:type="dxa"/>
          </w:tcPr>
          <w:p w14:paraId="0E21634C" w14:textId="77777777" w:rsidR="0064579F" w:rsidRDefault="0064579F" w:rsidP="00BF485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Analysis</w:t>
            </w:r>
          </w:p>
        </w:tc>
        <w:tc>
          <w:tcPr>
            <w:tcW w:w="1620" w:type="dxa"/>
          </w:tcPr>
          <w:p w14:paraId="31EB2384" w14:textId="77777777" w:rsidR="0064579F" w:rsidRDefault="0064579F" w:rsidP="00BF4854">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Rheumatoid Arthritis</w:t>
            </w:r>
          </w:p>
          <w:p w14:paraId="24BE4EAE" w14:textId="77777777" w:rsidR="0064579F" w:rsidRDefault="0064579F" w:rsidP="00BF4854">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No. (%)</w:t>
            </w:r>
          </w:p>
        </w:tc>
        <w:tc>
          <w:tcPr>
            <w:tcW w:w="1620" w:type="dxa"/>
          </w:tcPr>
          <w:p w14:paraId="7C3376FD" w14:textId="79EBA896" w:rsidR="0064579F" w:rsidRDefault="0064579F" w:rsidP="00BF485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Median</w:t>
            </w:r>
            <w:r w:rsidR="00AD1F3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(IQR)</w:t>
            </w:r>
          </w:p>
          <w:p w14:paraId="33DD26E1" w14:textId="2A51665D" w:rsidR="00075A34" w:rsidRDefault="00075A34" w:rsidP="00BF485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w:t>
            </w:r>
            <w:r w:rsidR="001C5B35">
              <w:rPr>
                <w:rFonts w:ascii="Times New Roman" w:eastAsia="Times New Roman" w:hAnsi="Times New Roman" w:cs="Times New Roman"/>
                <w:sz w:val="24"/>
                <w:szCs w:val="24"/>
              </w:rPr>
              <w:t>Days</w:t>
            </w:r>
            <w:r>
              <w:rPr>
                <w:rFonts w:ascii="Times New Roman" w:eastAsia="Times New Roman" w:hAnsi="Times New Roman" w:cs="Times New Roman"/>
                <w:sz w:val="24"/>
                <w:szCs w:val="24"/>
              </w:rPr>
              <w:t>)</w:t>
            </w:r>
          </w:p>
        </w:tc>
        <w:tc>
          <w:tcPr>
            <w:tcW w:w="1350" w:type="dxa"/>
          </w:tcPr>
          <w:p w14:paraId="46294C05" w14:textId="77777777" w:rsidR="0064579F" w:rsidRDefault="0064579F" w:rsidP="00BF4854">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Psoriatic Arthritis</w:t>
            </w:r>
          </w:p>
          <w:p w14:paraId="39564431" w14:textId="77777777" w:rsidR="0064579F" w:rsidRDefault="0064579F" w:rsidP="00BF485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w:t>
            </w:r>
          </w:p>
        </w:tc>
        <w:tc>
          <w:tcPr>
            <w:tcW w:w="1610" w:type="dxa"/>
          </w:tcPr>
          <w:p w14:paraId="6B617C86" w14:textId="77777777" w:rsidR="0064579F" w:rsidRDefault="0064579F" w:rsidP="00BF485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Median (IQR)</w:t>
            </w:r>
          </w:p>
          <w:p w14:paraId="3D82E69D" w14:textId="1FDBD3C1" w:rsidR="00075A34" w:rsidRDefault="00075A34" w:rsidP="00BF4854">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w:t>
            </w:r>
            <w:r w:rsidR="001C5B35">
              <w:rPr>
                <w:rFonts w:ascii="Times New Roman" w:eastAsia="Times New Roman" w:hAnsi="Times New Roman" w:cs="Times New Roman"/>
                <w:sz w:val="24"/>
                <w:szCs w:val="24"/>
              </w:rPr>
              <w:t>Days</w:t>
            </w:r>
            <w:r>
              <w:rPr>
                <w:rFonts w:ascii="Times New Roman" w:eastAsia="Times New Roman" w:hAnsi="Times New Roman" w:cs="Times New Roman"/>
                <w:sz w:val="24"/>
                <w:szCs w:val="24"/>
              </w:rPr>
              <w:t>)</w:t>
            </w:r>
          </w:p>
        </w:tc>
      </w:tr>
      <w:tr w:rsidR="00A10783" w14:paraId="305667DC" w14:textId="77777777" w:rsidTr="00AD1F34">
        <w:tc>
          <w:tcPr>
            <w:tcW w:w="3140" w:type="dxa"/>
          </w:tcPr>
          <w:p w14:paraId="68144F37"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RF to Diagnosis</w:t>
            </w:r>
          </w:p>
        </w:tc>
        <w:tc>
          <w:tcPr>
            <w:tcW w:w="1620" w:type="dxa"/>
            <w:vAlign w:val="bottom"/>
          </w:tcPr>
          <w:p w14:paraId="6E2FEA70"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4638 (43.1)</w:t>
            </w:r>
          </w:p>
        </w:tc>
        <w:tc>
          <w:tcPr>
            <w:tcW w:w="1620" w:type="dxa"/>
            <w:vAlign w:val="bottom"/>
          </w:tcPr>
          <w:p w14:paraId="3F41B563" w14:textId="306EA4FF"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19.</w:t>
            </w:r>
            <w:r>
              <w:rPr>
                <w:rFonts w:ascii="Times New Roman" w:hAnsi="Times New Roman" w:cs="Times New Roman"/>
                <w:color w:val="000000"/>
                <w:sz w:val="20"/>
                <w:szCs w:val="20"/>
              </w:rPr>
              <w:t>4</w:t>
            </w:r>
            <w:r w:rsidRPr="002F4FFF">
              <w:rPr>
                <w:rFonts w:ascii="Times New Roman" w:hAnsi="Times New Roman" w:cs="Times New Roman"/>
                <w:color w:val="000000"/>
                <w:sz w:val="20"/>
                <w:szCs w:val="20"/>
              </w:rPr>
              <w:t xml:space="preserve"> (779.8)</w:t>
            </w:r>
          </w:p>
        </w:tc>
        <w:tc>
          <w:tcPr>
            <w:tcW w:w="1350" w:type="dxa"/>
            <w:vAlign w:val="bottom"/>
          </w:tcPr>
          <w:p w14:paraId="56D8639E"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585 (31.9)</w:t>
            </w:r>
          </w:p>
        </w:tc>
        <w:tc>
          <w:tcPr>
            <w:tcW w:w="1610" w:type="dxa"/>
            <w:vAlign w:val="bottom"/>
          </w:tcPr>
          <w:p w14:paraId="46727745" w14:textId="426CB9C8"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62.3 (929.6)</w:t>
            </w:r>
          </w:p>
        </w:tc>
      </w:tr>
      <w:tr w:rsidR="00A10783" w14:paraId="1863D9C4" w14:textId="77777777" w:rsidTr="00AD1F34">
        <w:tc>
          <w:tcPr>
            <w:tcW w:w="3140" w:type="dxa"/>
          </w:tcPr>
          <w:p w14:paraId="7DDB3BEF"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Diagnosis to </w:t>
            </w:r>
            <w:proofErr w:type="spellStart"/>
            <w:r>
              <w:rPr>
                <w:rFonts w:ascii="Times New Roman" w:eastAsia="Times New Roman" w:hAnsi="Times New Roman" w:cs="Times New Roman"/>
                <w:sz w:val="24"/>
                <w:szCs w:val="24"/>
              </w:rPr>
              <w:t>csDMARD</w:t>
            </w:r>
            <w:proofErr w:type="spellEnd"/>
            <w:r>
              <w:rPr>
                <w:rFonts w:ascii="Times New Roman" w:eastAsia="Times New Roman" w:hAnsi="Times New Roman" w:cs="Times New Roman"/>
                <w:sz w:val="24"/>
                <w:szCs w:val="24"/>
              </w:rPr>
              <w:t xml:space="preserve"> </w:t>
            </w:r>
          </w:p>
        </w:tc>
        <w:tc>
          <w:tcPr>
            <w:tcW w:w="1620" w:type="dxa"/>
            <w:vAlign w:val="bottom"/>
          </w:tcPr>
          <w:p w14:paraId="5E9737EF"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4856 (45.2)</w:t>
            </w:r>
          </w:p>
        </w:tc>
        <w:tc>
          <w:tcPr>
            <w:tcW w:w="1620" w:type="dxa"/>
            <w:vAlign w:val="bottom"/>
          </w:tcPr>
          <w:p w14:paraId="6A49AC41" w14:textId="2212F899"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0 (535.5)</w:t>
            </w:r>
          </w:p>
        </w:tc>
        <w:tc>
          <w:tcPr>
            <w:tcW w:w="1350" w:type="dxa"/>
            <w:vAlign w:val="bottom"/>
          </w:tcPr>
          <w:p w14:paraId="2762310D"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705 (38.4)</w:t>
            </w:r>
          </w:p>
        </w:tc>
        <w:tc>
          <w:tcPr>
            <w:tcW w:w="1610" w:type="dxa"/>
            <w:vAlign w:val="bottom"/>
          </w:tcPr>
          <w:p w14:paraId="7D0087BA" w14:textId="47C984F0"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0 (557.9)</w:t>
            </w:r>
          </w:p>
        </w:tc>
      </w:tr>
      <w:tr w:rsidR="00A10783" w14:paraId="4813DC69" w14:textId="77777777" w:rsidTr="00AD1F34">
        <w:tc>
          <w:tcPr>
            <w:tcW w:w="3140" w:type="dxa"/>
          </w:tcPr>
          <w:p w14:paraId="49A5FCF5"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Diagnosis to NSAID</w:t>
            </w:r>
          </w:p>
        </w:tc>
        <w:tc>
          <w:tcPr>
            <w:tcW w:w="1620" w:type="dxa"/>
            <w:vAlign w:val="bottom"/>
          </w:tcPr>
          <w:p w14:paraId="7FE62B27"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8714 (81.1)</w:t>
            </w:r>
          </w:p>
        </w:tc>
        <w:tc>
          <w:tcPr>
            <w:tcW w:w="1620" w:type="dxa"/>
            <w:vAlign w:val="bottom"/>
          </w:tcPr>
          <w:p w14:paraId="3C126371" w14:textId="0F78115C"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-279.3 (2094.4)</w:t>
            </w:r>
          </w:p>
        </w:tc>
        <w:tc>
          <w:tcPr>
            <w:tcW w:w="1350" w:type="dxa"/>
            <w:vAlign w:val="bottom"/>
          </w:tcPr>
          <w:p w14:paraId="287DABA9"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1394 (76.0)</w:t>
            </w:r>
          </w:p>
        </w:tc>
        <w:tc>
          <w:tcPr>
            <w:tcW w:w="1610" w:type="dxa"/>
            <w:vAlign w:val="bottom"/>
          </w:tcPr>
          <w:p w14:paraId="782F426A" w14:textId="5B0948E0"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-588 (-2417.1)</w:t>
            </w:r>
          </w:p>
        </w:tc>
      </w:tr>
      <w:tr w:rsidR="00A10783" w14:paraId="67B8B84E" w14:textId="77777777" w:rsidTr="00AD1F34">
        <w:tc>
          <w:tcPr>
            <w:tcW w:w="3140" w:type="dxa"/>
          </w:tcPr>
          <w:p w14:paraId="3CFB8462"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Diagnosis to Glucocorticoids</w:t>
            </w:r>
          </w:p>
        </w:tc>
        <w:tc>
          <w:tcPr>
            <w:tcW w:w="1620" w:type="dxa"/>
            <w:vAlign w:val="bottom"/>
          </w:tcPr>
          <w:p w14:paraId="18126E15"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9123 (84.9)</w:t>
            </w:r>
          </w:p>
        </w:tc>
        <w:tc>
          <w:tcPr>
            <w:tcW w:w="1620" w:type="dxa"/>
            <w:vAlign w:val="bottom"/>
          </w:tcPr>
          <w:p w14:paraId="1615E43D" w14:textId="5BF4639F"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-117.6 (1852.2)</w:t>
            </w:r>
          </w:p>
        </w:tc>
        <w:tc>
          <w:tcPr>
            <w:tcW w:w="1350" w:type="dxa"/>
            <w:vAlign w:val="bottom"/>
          </w:tcPr>
          <w:p w14:paraId="60E1AC02"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1491 (81.3)</w:t>
            </w:r>
          </w:p>
        </w:tc>
        <w:tc>
          <w:tcPr>
            <w:tcW w:w="1610" w:type="dxa"/>
            <w:vAlign w:val="bottom"/>
          </w:tcPr>
          <w:p w14:paraId="4C90BD3D" w14:textId="6F6FE6AB"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-560 (-2198)</w:t>
            </w:r>
          </w:p>
        </w:tc>
      </w:tr>
      <w:tr w:rsidR="00A10783" w14:paraId="2744BB00" w14:textId="77777777" w:rsidTr="00AD1F34">
        <w:tc>
          <w:tcPr>
            <w:tcW w:w="3140" w:type="dxa"/>
          </w:tcPr>
          <w:p w14:paraId="34837ECC"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RF to </w:t>
            </w:r>
            <w:proofErr w:type="spellStart"/>
            <w:r>
              <w:rPr>
                <w:rFonts w:ascii="Times New Roman" w:eastAsia="Times New Roman" w:hAnsi="Times New Roman" w:cs="Times New Roman"/>
                <w:sz w:val="24"/>
                <w:szCs w:val="24"/>
              </w:rPr>
              <w:t>csDMARD</w:t>
            </w:r>
            <w:proofErr w:type="spellEnd"/>
            <w:r>
              <w:rPr>
                <w:rFonts w:ascii="Times New Roman" w:eastAsia="Times New Roman" w:hAnsi="Times New Roman" w:cs="Times New Roman"/>
                <w:sz w:val="24"/>
                <w:szCs w:val="24"/>
              </w:rPr>
              <w:t xml:space="preserve"> </w:t>
            </w:r>
          </w:p>
        </w:tc>
        <w:tc>
          <w:tcPr>
            <w:tcW w:w="1620" w:type="dxa"/>
            <w:vAlign w:val="bottom"/>
          </w:tcPr>
          <w:p w14:paraId="33A4389E"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2780 (25.9)</w:t>
            </w:r>
          </w:p>
        </w:tc>
        <w:tc>
          <w:tcPr>
            <w:tcW w:w="1620" w:type="dxa"/>
            <w:vAlign w:val="bottom"/>
          </w:tcPr>
          <w:p w14:paraId="3E1CDD71" w14:textId="6725EDB8"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46.9 (593.6)</w:t>
            </w:r>
          </w:p>
        </w:tc>
        <w:tc>
          <w:tcPr>
            <w:tcW w:w="1350" w:type="dxa"/>
            <w:vAlign w:val="bottom"/>
          </w:tcPr>
          <w:p w14:paraId="7467FBEF"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314 (17.1)</w:t>
            </w:r>
          </w:p>
        </w:tc>
        <w:tc>
          <w:tcPr>
            <w:tcW w:w="1610" w:type="dxa"/>
            <w:vAlign w:val="bottom"/>
          </w:tcPr>
          <w:p w14:paraId="5438EF64" w14:textId="6A514EE6"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126 (827.4)</w:t>
            </w:r>
          </w:p>
        </w:tc>
      </w:tr>
      <w:tr w:rsidR="00A10783" w14:paraId="3C28F5FD" w14:textId="77777777" w:rsidTr="00AD1F34">
        <w:tc>
          <w:tcPr>
            <w:tcW w:w="3140" w:type="dxa"/>
          </w:tcPr>
          <w:p w14:paraId="12C6C984"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RF to Biologic DMARD</w:t>
            </w:r>
          </w:p>
        </w:tc>
        <w:tc>
          <w:tcPr>
            <w:tcW w:w="1620" w:type="dxa"/>
            <w:vAlign w:val="bottom"/>
          </w:tcPr>
          <w:p w14:paraId="6F2D909C"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1415 (13.2)</w:t>
            </w:r>
          </w:p>
        </w:tc>
        <w:tc>
          <w:tcPr>
            <w:tcW w:w="1620" w:type="dxa"/>
            <w:vAlign w:val="bottom"/>
          </w:tcPr>
          <w:p w14:paraId="4211B1B3" w14:textId="49399543"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461.3 (1682.1)</w:t>
            </w:r>
          </w:p>
        </w:tc>
        <w:tc>
          <w:tcPr>
            <w:tcW w:w="1350" w:type="dxa"/>
            <w:vAlign w:val="bottom"/>
          </w:tcPr>
          <w:p w14:paraId="3BDAF1C6"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296 (16.1)</w:t>
            </w:r>
          </w:p>
        </w:tc>
        <w:tc>
          <w:tcPr>
            <w:tcW w:w="1610" w:type="dxa"/>
            <w:vAlign w:val="bottom"/>
          </w:tcPr>
          <w:p w14:paraId="597A1949" w14:textId="370E9937"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304.5 (1260.7)</w:t>
            </w:r>
          </w:p>
        </w:tc>
      </w:tr>
      <w:tr w:rsidR="00A10783" w14:paraId="4E9246E0" w14:textId="77777777" w:rsidTr="00AD1F34">
        <w:tc>
          <w:tcPr>
            <w:tcW w:w="3140" w:type="dxa"/>
          </w:tcPr>
          <w:p w14:paraId="0A71B70A"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RF to NSAID</w:t>
            </w:r>
          </w:p>
        </w:tc>
        <w:tc>
          <w:tcPr>
            <w:tcW w:w="1620" w:type="dxa"/>
            <w:vAlign w:val="bottom"/>
          </w:tcPr>
          <w:p w14:paraId="4787C317"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4042 (37.6)</w:t>
            </w:r>
          </w:p>
        </w:tc>
        <w:tc>
          <w:tcPr>
            <w:tcW w:w="1620" w:type="dxa"/>
            <w:vAlign w:val="bottom"/>
          </w:tcPr>
          <w:p w14:paraId="3E5415A2" w14:textId="05877AF9"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-492.</w:t>
            </w:r>
            <w:r>
              <w:rPr>
                <w:rFonts w:ascii="Times New Roman" w:hAnsi="Times New Roman" w:cs="Times New Roman"/>
                <w:color w:val="000000"/>
                <w:sz w:val="20"/>
                <w:szCs w:val="20"/>
              </w:rPr>
              <w:t>4</w:t>
            </w:r>
            <w:r w:rsidRPr="002F4FFF">
              <w:rPr>
                <w:rFonts w:ascii="Times New Roman" w:hAnsi="Times New Roman" w:cs="Times New Roman"/>
                <w:color w:val="000000"/>
                <w:sz w:val="20"/>
                <w:szCs w:val="20"/>
              </w:rPr>
              <w:t xml:space="preserve"> (2112.6)</w:t>
            </w:r>
          </w:p>
        </w:tc>
        <w:tc>
          <w:tcPr>
            <w:tcW w:w="1350" w:type="dxa"/>
            <w:vAlign w:val="bottom"/>
          </w:tcPr>
          <w:p w14:paraId="3ACEBE3F"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497 (27.1)</w:t>
            </w:r>
          </w:p>
        </w:tc>
        <w:tc>
          <w:tcPr>
            <w:tcW w:w="1610" w:type="dxa"/>
            <w:vAlign w:val="bottom"/>
          </w:tcPr>
          <w:p w14:paraId="28653AEC" w14:textId="37A2D464"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-685.3 (2517.9)</w:t>
            </w:r>
          </w:p>
        </w:tc>
      </w:tr>
      <w:tr w:rsidR="00A10783" w14:paraId="4257A231" w14:textId="77777777" w:rsidTr="00AD1F34">
        <w:tc>
          <w:tcPr>
            <w:tcW w:w="3140" w:type="dxa"/>
          </w:tcPr>
          <w:p w14:paraId="5CB5E2BA"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RF to Glucocorticoids</w:t>
            </w:r>
          </w:p>
        </w:tc>
        <w:tc>
          <w:tcPr>
            <w:tcW w:w="1620" w:type="dxa"/>
            <w:vAlign w:val="bottom"/>
          </w:tcPr>
          <w:p w14:paraId="48C7F43A"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4126 (38.4)</w:t>
            </w:r>
          </w:p>
        </w:tc>
        <w:tc>
          <w:tcPr>
            <w:tcW w:w="1620" w:type="dxa"/>
            <w:vAlign w:val="bottom"/>
          </w:tcPr>
          <w:p w14:paraId="39F13C2C" w14:textId="496158F7"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-212.</w:t>
            </w:r>
            <w:r>
              <w:rPr>
                <w:rFonts w:ascii="Times New Roman" w:hAnsi="Times New Roman" w:cs="Times New Roman"/>
                <w:color w:val="000000"/>
                <w:sz w:val="20"/>
                <w:szCs w:val="20"/>
              </w:rPr>
              <w:t>5</w:t>
            </w:r>
            <w:r w:rsidRPr="002F4FFF">
              <w:rPr>
                <w:rFonts w:ascii="Times New Roman" w:hAnsi="Times New Roman" w:cs="Times New Roman"/>
                <w:color w:val="000000"/>
                <w:sz w:val="20"/>
                <w:szCs w:val="20"/>
              </w:rPr>
              <w:t xml:space="preserve"> (1871.8)</w:t>
            </w:r>
          </w:p>
        </w:tc>
        <w:tc>
          <w:tcPr>
            <w:tcW w:w="1350" w:type="dxa"/>
            <w:vAlign w:val="bottom"/>
          </w:tcPr>
          <w:p w14:paraId="769E3B6C" w14:textId="77777777" w:rsidR="00A10783" w:rsidRDefault="00A10783" w:rsidP="00A10783">
            <w:pPr>
              <w:jc w:val="both"/>
              <w:rPr>
                <w:rFonts w:ascii="Times New Roman" w:eastAsia="Times New Roman" w:hAnsi="Times New Roman" w:cs="Times New Roman"/>
                <w:sz w:val="24"/>
                <w:szCs w:val="24"/>
              </w:rPr>
            </w:pPr>
            <w:r>
              <w:rPr>
                <w:rFonts w:ascii="Times New Roman" w:eastAsia="Times New Roman" w:hAnsi="Times New Roman" w:cs="Times New Roman"/>
                <w:sz w:val="20"/>
                <w:szCs w:val="20"/>
              </w:rPr>
              <w:t>509 (27.8)</w:t>
            </w:r>
          </w:p>
        </w:tc>
        <w:tc>
          <w:tcPr>
            <w:tcW w:w="1610" w:type="dxa"/>
            <w:vAlign w:val="bottom"/>
          </w:tcPr>
          <w:p w14:paraId="2F5A9D77" w14:textId="24BE32E9" w:rsidR="00A10783" w:rsidRDefault="00A10783" w:rsidP="00A10783">
            <w:pPr>
              <w:jc w:val="both"/>
              <w:rPr>
                <w:rFonts w:ascii="Times New Roman" w:eastAsia="Times New Roman" w:hAnsi="Times New Roman" w:cs="Times New Roman"/>
                <w:sz w:val="24"/>
                <w:szCs w:val="24"/>
              </w:rPr>
            </w:pPr>
            <w:r w:rsidRPr="002F4FFF">
              <w:rPr>
                <w:rFonts w:ascii="Times New Roman" w:hAnsi="Times New Roman" w:cs="Times New Roman"/>
                <w:color w:val="000000"/>
                <w:sz w:val="20"/>
                <w:szCs w:val="20"/>
              </w:rPr>
              <w:t>-851.9 (2377.9)</w:t>
            </w:r>
          </w:p>
        </w:tc>
      </w:tr>
    </w:tbl>
    <w:p w14:paraId="6B57EE08" w14:textId="5D48EB60" w:rsidR="00DA3BE3" w:rsidRDefault="00FC57BB" w:rsidP="0064579F">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1E6A7A00" w14:textId="5D113BA4" w:rsidR="00FC57BB" w:rsidRDefault="00FC57BB" w:rsidP="00DA3BE3">
      <w:pPr>
        <w:ind w:firstLine="720"/>
        <w:jc w:val="both"/>
        <w:rPr>
          <w:rFonts w:ascii="Times New Roman" w:eastAsia="Times New Roman" w:hAnsi="Times New Roman" w:cs="Times New Roman"/>
        </w:rPr>
      </w:pPr>
      <w:r>
        <w:rPr>
          <w:rFonts w:ascii="Times New Roman" w:eastAsia="Times New Roman" w:hAnsi="Times New Roman" w:cs="Times New Roman"/>
        </w:rPr>
        <w:t xml:space="preserve">There were 2,672 (23.5%) RA and 354 (14.4%) PsA participants who had </w:t>
      </w:r>
      <w:r w:rsidR="004A7318">
        <w:rPr>
          <w:rFonts w:ascii="Times New Roman" w:eastAsia="Times New Roman" w:hAnsi="Times New Roman" w:cs="Times New Roman"/>
        </w:rPr>
        <w:t xml:space="preserve">data on </w:t>
      </w:r>
      <w:r>
        <w:rPr>
          <w:rFonts w:ascii="Times New Roman" w:eastAsia="Times New Roman" w:hAnsi="Times New Roman" w:cs="Times New Roman"/>
        </w:rPr>
        <w:t xml:space="preserve">all </w:t>
      </w:r>
      <w:r w:rsidR="0004197D">
        <w:rPr>
          <w:rFonts w:ascii="Times New Roman" w:eastAsia="Times New Roman" w:hAnsi="Times New Roman" w:cs="Times New Roman"/>
        </w:rPr>
        <w:t>five</w:t>
      </w:r>
      <w:r w:rsidR="004A7318">
        <w:rPr>
          <w:rFonts w:ascii="Times New Roman" w:eastAsia="Times New Roman" w:hAnsi="Times New Roman" w:cs="Times New Roman"/>
        </w:rPr>
        <w:t xml:space="preserve"> </w:t>
      </w:r>
      <w:r>
        <w:rPr>
          <w:rFonts w:ascii="Times New Roman" w:eastAsia="Times New Roman" w:hAnsi="Times New Roman" w:cs="Times New Roman"/>
        </w:rPr>
        <w:t>of th</w:t>
      </w:r>
      <w:r w:rsidR="004A7318">
        <w:rPr>
          <w:rFonts w:ascii="Times New Roman" w:eastAsia="Times New Roman" w:hAnsi="Times New Roman" w:cs="Times New Roman"/>
        </w:rPr>
        <w:t xml:space="preserve">e </w:t>
      </w:r>
      <w:r w:rsidRPr="005C1522">
        <w:rPr>
          <w:rFonts w:ascii="Times New Roman" w:eastAsia="Times New Roman" w:hAnsi="Times New Roman" w:cs="Times New Roman"/>
        </w:rPr>
        <w:t xml:space="preserve">clinical </w:t>
      </w:r>
      <w:r>
        <w:rPr>
          <w:rFonts w:ascii="Times New Roman" w:eastAsia="Times New Roman" w:hAnsi="Times New Roman" w:cs="Times New Roman"/>
        </w:rPr>
        <w:t>concept</w:t>
      </w:r>
      <w:r w:rsidR="004A7318">
        <w:rPr>
          <w:rFonts w:ascii="Times New Roman" w:eastAsia="Times New Roman" w:hAnsi="Times New Roman" w:cs="Times New Roman"/>
        </w:rPr>
        <w:t xml:space="preserve"> set</w:t>
      </w:r>
      <w:r>
        <w:rPr>
          <w:rFonts w:ascii="Times New Roman" w:eastAsia="Times New Roman" w:hAnsi="Times New Roman" w:cs="Times New Roman"/>
        </w:rPr>
        <w:t xml:space="preserve">s.   </w:t>
      </w:r>
      <w:r w:rsidR="0004197D">
        <w:rPr>
          <w:rFonts w:ascii="Times New Roman" w:eastAsia="Times New Roman" w:hAnsi="Times New Roman" w:cs="Times New Roman"/>
        </w:rPr>
        <w:t>W</w:t>
      </w:r>
      <w:r>
        <w:rPr>
          <w:rFonts w:ascii="Times New Roman" w:eastAsia="Times New Roman" w:hAnsi="Times New Roman" w:cs="Times New Roman"/>
        </w:rPr>
        <w:t>e observed more than one pathway for each cohort</w:t>
      </w:r>
      <w:r w:rsidR="0004197D">
        <w:rPr>
          <w:rFonts w:ascii="Times New Roman" w:eastAsia="Times New Roman" w:hAnsi="Times New Roman" w:cs="Times New Roman"/>
        </w:rPr>
        <w:t xml:space="preserve"> (Figure 1)</w:t>
      </w:r>
      <w:r>
        <w:rPr>
          <w:rFonts w:ascii="Times New Roman" w:eastAsia="Times New Roman" w:hAnsi="Times New Roman" w:cs="Times New Roman"/>
        </w:rPr>
        <w:t xml:space="preserve">. The time interval between each consecutive concept </w:t>
      </w:r>
      <w:r w:rsidR="004A7318">
        <w:rPr>
          <w:rFonts w:ascii="Times New Roman" w:eastAsia="Times New Roman" w:hAnsi="Times New Roman" w:cs="Times New Roman"/>
        </w:rPr>
        <w:t xml:space="preserve">set </w:t>
      </w:r>
      <w:r>
        <w:rPr>
          <w:rFonts w:ascii="Times New Roman" w:eastAsia="Times New Roman" w:hAnsi="Times New Roman" w:cs="Times New Roman"/>
        </w:rPr>
        <w:t xml:space="preserve">varied from 2 days to 1,223 days.  Furthermore, the intervals between DMARD therapy and disease diagnosis tended to be the shortest (2-332 days and 8-305 days for RA and PsA, respectively) and the intervals between NSAIDs are rheumatoid factor were the longest (1,007 days and 1,422 days for </w:t>
      </w:r>
      <w:r w:rsidR="001A728E">
        <w:rPr>
          <w:rFonts w:ascii="Times New Roman" w:eastAsia="Times New Roman" w:hAnsi="Times New Roman" w:cs="Times New Roman"/>
        </w:rPr>
        <w:t>RA and PsA</w:t>
      </w:r>
      <w:r>
        <w:rPr>
          <w:rFonts w:ascii="Times New Roman" w:eastAsia="Times New Roman" w:hAnsi="Times New Roman" w:cs="Times New Roman"/>
        </w:rPr>
        <w:t>, respectively). However, there were some consistent findings across pathways and cohorts.</w:t>
      </w:r>
    </w:p>
    <w:p w14:paraId="47A1787F" w14:textId="77777777" w:rsidR="00DA3BE3" w:rsidRDefault="00DA3BE3" w:rsidP="00DA3BE3">
      <w:pPr>
        <w:ind w:firstLine="720"/>
        <w:jc w:val="both"/>
        <w:rPr>
          <w:rFonts w:ascii="Times New Roman" w:eastAsia="Times New Roman" w:hAnsi="Times New Roman" w:cs="Times New Roman"/>
        </w:rPr>
      </w:pPr>
    </w:p>
    <w:p w14:paraId="2C69BF0C" w14:textId="77777777" w:rsidR="00DA3BE3" w:rsidRDefault="00DA3BE3" w:rsidP="00DA3BE3">
      <w:pPr>
        <w:ind w:firstLine="720"/>
        <w:jc w:val="both"/>
        <w:rPr>
          <w:rFonts w:ascii="Times New Roman" w:eastAsia="Times New Roman" w:hAnsi="Times New Roman" w:cs="Times New Roman"/>
        </w:rPr>
      </w:pPr>
    </w:p>
    <w:p w14:paraId="09ED2B0E" w14:textId="77777777" w:rsidR="00DA3BE3" w:rsidRDefault="00DA3BE3" w:rsidP="00DA3BE3">
      <w:pPr>
        <w:ind w:firstLine="720"/>
        <w:jc w:val="both"/>
        <w:rPr>
          <w:rFonts w:ascii="Times New Roman" w:eastAsia="Times New Roman" w:hAnsi="Times New Roman" w:cs="Times New Roman"/>
        </w:rPr>
      </w:pPr>
    </w:p>
    <w:p w14:paraId="19395693" w14:textId="77777777" w:rsidR="00DA3BE3" w:rsidRDefault="00DA3BE3" w:rsidP="00DA3BE3">
      <w:pPr>
        <w:ind w:firstLine="720"/>
        <w:jc w:val="both"/>
        <w:rPr>
          <w:rFonts w:ascii="Times New Roman" w:eastAsia="Times New Roman" w:hAnsi="Times New Roman" w:cs="Times New Roman"/>
        </w:rPr>
      </w:pPr>
    </w:p>
    <w:p w14:paraId="7A3CE86E" w14:textId="77777777" w:rsidR="0057463E" w:rsidRDefault="0057463E" w:rsidP="007A4120">
      <w:pPr>
        <w:jc w:val="both"/>
        <w:rPr>
          <w:rFonts w:ascii="Times New Roman" w:eastAsia="Times New Roman" w:hAnsi="Times New Roman" w:cs="Times New Roman"/>
        </w:rPr>
      </w:pPr>
    </w:p>
    <w:p w14:paraId="751738A6" w14:textId="77777777" w:rsidR="00FC57BB" w:rsidRDefault="00FC57BB" w:rsidP="00FC57BB">
      <w:pPr>
        <w:ind w:firstLine="720"/>
        <w:jc w:val="both"/>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5DF7C554" wp14:editId="6659DFD7">
            <wp:extent cx="5943600" cy="1841500"/>
            <wp:effectExtent l="0" t="0" r="0" b="0"/>
            <wp:docPr id="16" name="image6.jp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6.jpg" descr="Diagram&#10;&#10;AI-generated content may be incorrect."/>
                    <pic:cNvPicPr preferRelativeResize="0"/>
                  </pic:nvPicPr>
                  <pic:blipFill>
                    <a:blip r:embed="rId4"/>
                    <a:srcRect/>
                    <a:stretch>
                      <a:fillRect/>
                    </a:stretch>
                  </pic:blipFill>
                  <pic:spPr>
                    <a:xfrm>
                      <a:off x="0" y="0"/>
                      <a:ext cx="5943600" cy="1841500"/>
                    </a:xfrm>
                    <a:prstGeom prst="rect">
                      <a:avLst/>
                    </a:prstGeom>
                    <a:ln/>
                  </pic:spPr>
                </pic:pic>
              </a:graphicData>
            </a:graphic>
          </wp:inline>
        </w:drawing>
      </w:r>
    </w:p>
    <w:p w14:paraId="16E52C5F" w14:textId="77777777" w:rsidR="00FC57BB" w:rsidRDefault="00FC57BB" w:rsidP="00FC57BB">
      <w:pPr>
        <w:jc w:val="both"/>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D3440B7" wp14:editId="05FA173B">
            <wp:extent cx="5943600" cy="1866900"/>
            <wp:effectExtent l="0" t="0" r="0" b="0"/>
            <wp:docPr id="17" name="image9.jp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17" name="image9.jpg" descr="Diagram&#10;&#10;AI-generated content may be incorrect."/>
                    <pic:cNvPicPr preferRelativeResize="0"/>
                  </pic:nvPicPr>
                  <pic:blipFill>
                    <a:blip r:embed="rId5"/>
                    <a:srcRect/>
                    <a:stretch>
                      <a:fillRect/>
                    </a:stretch>
                  </pic:blipFill>
                  <pic:spPr>
                    <a:xfrm>
                      <a:off x="0" y="0"/>
                      <a:ext cx="5943600" cy="1866900"/>
                    </a:xfrm>
                    <a:prstGeom prst="rect">
                      <a:avLst/>
                    </a:prstGeom>
                    <a:ln/>
                  </pic:spPr>
                </pic:pic>
              </a:graphicData>
            </a:graphic>
          </wp:inline>
        </w:drawing>
      </w:r>
    </w:p>
    <w:p w14:paraId="70E3F9EC" w14:textId="77777777" w:rsidR="00FC57BB" w:rsidRDefault="00FC57BB" w:rsidP="00FC57BB">
      <w:pPr>
        <w:spacing w:line="240" w:lineRule="auto"/>
        <w:jc w:val="both"/>
        <w:rPr>
          <w:rFonts w:ascii="Times New Roman" w:eastAsia="Times New Roman" w:hAnsi="Times New Roman" w:cs="Times New Roman"/>
        </w:rPr>
      </w:pPr>
    </w:p>
    <w:p w14:paraId="74F7C286" w14:textId="77777777" w:rsidR="00FC57BB" w:rsidRDefault="00FC57BB" w:rsidP="00FC57BB">
      <w:pPr>
        <w:spacing w:line="240" w:lineRule="auto"/>
        <w:jc w:val="both"/>
        <w:rPr>
          <w:rFonts w:ascii="Times New Roman" w:eastAsia="Times New Roman" w:hAnsi="Times New Roman" w:cs="Times New Roman"/>
        </w:rPr>
      </w:pPr>
    </w:p>
    <w:p w14:paraId="5FEE8F2E" w14:textId="11D2D3C9" w:rsidR="00FC57BB" w:rsidRDefault="00FC57BB" w:rsidP="00FC57BB">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1:</w:t>
      </w:r>
      <w:r>
        <w:rPr>
          <w:rFonts w:ascii="Times New Roman" w:eastAsia="Times New Roman" w:hAnsi="Times New Roman" w:cs="Times New Roman"/>
          <w:sz w:val="20"/>
          <w:szCs w:val="20"/>
        </w:rPr>
        <w:t xml:space="preserve"> Timeline analysis</w:t>
      </w:r>
      <w:r w:rsidR="005E21F1">
        <w:rPr>
          <w:rFonts w:ascii="Times New Roman" w:eastAsia="Times New Roman" w:hAnsi="Times New Roman" w:cs="Times New Roman"/>
          <w:sz w:val="20"/>
          <w:szCs w:val="20"/>
        </w:rPr>
        <w:t xml:space="preserve"> in days</w:t>
      </w:r>
      <w:r>
        <w:rPr>
          <w:rFonts w:ascii="Times New Roman" w:eastAsia="Times New Roman" w:hAnsi="Times New Roman" w:cs="Times New Roman"/>
          <w:sz w:val="20"/>
          <w:szCs w:val="20"/>
        </w:rPr>
        <w:t xml:space="preserve"> of subsets of Rheumatoid (top) and Psoriatic (bottom) </w:t>
      </w:r>
      <w:r w:rsidR="008B2115">
        <w:rPr>
          <w:rFonts w:ascii="Times New Roman" w:eastAsia="Times New Roman" w:hAnsi="Times New Roman" w:cs="Times New Roman"/>
          <w:sz w:val="20"/>
          <w:szCs w:val="20"/>
        </w:rPr>
        <w:t>A</w:t>
      </w:r>
      <w:r>
        <w:rPr>
          <w:rFonts w:ascii="Times New Roman" w:eastAsia="Times New Roman" w:hAnsi="Times New Roman" w:cs="Times New Roman"/>
          <w:sz w:val="20"/>
          <w:szCs w:val="20"/>
        </w:rPr>
        <w:t>rthritis cohorts with representative concept</w:t>
      </w:r>
      <w:r w:rsidR="00A812EA">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s</w:t>
      </w:r>
      <w:r w:rsidR="00A812EA">
        <w:rPr>
          <w:rFonts w:ascii="Times New Roman" w:eastAsia="Times New Roman" w:hAnsi="Times New Roman" w:cs="Times New Roman"/>
          <w:sz w:val="20"/>
          <w:szCs w:val="20"/>
        </w:rPr>
        <w:t>ets</w:t>
      </w:r>
      <w:r>
        <w:rPr>
          <w:rFonts w:ascii="Times New Roman" w:eastAsia="Times New Roman" w:hAnsi="Times New Roman" w:cs="Times New Roman"/>
          <w:sz w:val="20"/>
          <w:szCs w:val="20"/>
        </w:rPr>
        <w:t>. For subset cohorts where participants have all relevant concept</w:t>
      </w:r>
      <w:r w:rsidR="00A812EA">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s</w:t>
      </w:r>
      <w:r w:rsidR="00A812EA">
        <w:rPr>
          <w:rFonts w:ascii="Times New Roman" w:eastAsia="Times New Roman" w:hAnsi="Times New Roman" w:cs="Times New Roman"/>
          <w:sz w:val="20"/>
          <w:szCs w:val="20"/>
        </w:rPr>
        <w:t>ets</w:t>
      </w:r>
      <w:r>
        <w:rPr>
          <w:rFonts w:ascii="Times New Roman" w:eastAsia="Times New Roman" w:hAnsi="Times New Roman" w:cs="Times New Roman"/>
          <w:sz w:val="20"/>
          <w:szCs w:val="20"/>
        </w:rPr>
        <w:t xml:space="preserve">, these timelines show the most common orderings and median temporal separation between elements. Interquartile </w:t>
      </w:r>
      <w:r w:rsidR="007D0E7D">
        <w:rPr>
          <w:rFonts w:ascii="Times New Roman" w:eastAsia="Times New Roman" w:hAnsi="Times New Roman" w:cs="Times New Roman"/>
          <w:sz w:val="20"/>
          <w:szCs w:val="20"/>
        </w:rPr>
        <w:t>r</w:t>
      </w:r>
      <w:r>
        <w:rPr>
          <w:rFonts w:ascii="Times New Roman" w:eastAsia="Times New Roman" w:hAnsi="Times New Roman" w:cs="Times New Roman"/>
          <w:sz w:val="20"/>
          <w:szCs w:val="20"/>
        </w:rPr>
        <w:t xml:space="preserve">ange = IQR; </w:t>
      </w:r>
      <w:r w:rsidR="007D0E7D">
        <w:rPr>
          <w:rFonts w:ascii="Times New Roman" w:eastAsia="Times New Roman" w:hAnsi="Times New Roman" w:cs="Times New Roman"/>
          <w:sz w:val="20"/>
          <w:szCs w:val="20"/>
        </w:rPr>
        <w:t>c</w:t>
      </w:r>
      <w:r>
        <w:rPr>
          <w:rFonts w:ascii="Times New Roman" w:eastAsia="Times New Roman" w:hAnsi="Times New Roman" w:cs="Times New Roman"/>
          <w:sz w:val="20"/>
          <w:szCs w:val="20"/>
        </w:rPr>
        <w:t>ount</w:t>
      </w:r>
      <w:r w:rsidR="00640274">
        <w:rPr>
          <w:rFonts w:ascii="Times New Roman" w:eastAsia="Times New Roman" w:hAnsi="Times New Roman" w:cs="Times New Roman"/>
          <w:sz w:val="20"/>
          <w:szCs w:val="20"/>
        </w:rPr>
        <w:t xml:space="preserve"> = n</w:t>
      </w:r>
      <w:r>
        <w:rPr>
          <w:rFonts w:ascii="Times New Roman" w:eastAsia="Times New Roman" w:hAnsi="Times New Roman" w:cs="Times New Roman"/>
          <w:sz w:val="20"/>
          <w:szCs w:val="20"/>
        </w:rPr>
        <w:t xml:space="preserve">; </w:t>
      </w:r>
      <w:r w:rsidR="007D0E7D">
        <w:rPr>
          <w:rFonts w:ascii="Times New Roman" w:eastAsia="Times New Roman" w:hAnsi="Times New Roman" w:cs="Times New Roman"/>
          <w:sz w:val="20"/>
          <w:szCs w:val="20"/>
        </w:rPr>
        <w:t>d</w:t>
      </w:r>
      <w:r>
        <w:rPr>
          <w:rFonts w:ascii="Times New Roman" w:eastAsia="Times New Roman" w:hAnsi="Times New Roman" w:cs="Times New Roman"/>
          <w:sz w:val="20"/>
          <w:szCs w:val="20"/>
        </w:rPr>
        <w:t>ays</w:t>
      </w:r>
      <w:r w:rsidR="00640274">
        <w:rPr>
          <w:rFonts w:ascii="Times New Roman" w:eastAsia="Times New Roman" w:hAnsi="Times New Roman" w:cs="Times New Roman"/>
          <w:sz w:val="20"/>
          <w:szCs w:val="20"/>
        </w:rPr>
        <w:t xml:space="preserve"> = d</w:t>
      </w:r>
      <w:r>
        <w:rPr>
          <w:rFonts w:ascii="Times New Roman" w:eastAsia="Times New Roman" w:hAnsi="Times New Roman" w:cs="Times New Roman"/>
          <w:sz w:val="20"/>
          <w:szCs w:val="20"/>
        </w:rPr>
        <w:t xml:space="preserve">; </w:t>
      </w:r>
      <w:r w:rsidR="00640274">
        <w:rPr>
          <w:rFonts w:ascii="Times New Roman" w:eastAsia="Times New Roman" w:hAnsi="Times New Roman" w:cs="Times New Roman"/>
          <w:sz w:val="20"/>
          <w:szCs w:val="20"/>
        </w:rPr>
        <w:t>d</w:t>
      </w:r>
      <w:r>
        <w:rPr>
          <w:rFonts w:ascii="Times New Roman" w:eastAsia="Times New Roman" w:hAnsi="Times New Roman" w:cs="Times New Roman"/>
          <w:sz w:val="20"/>
          <w:szCs w:val="20"/>
        </w:rPr>
        <w:t>isease-</w:t>
      </w:r>
      <w:r w:rsidR="00640274">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odifying </w:t>
      </w:r>
      <w:r w:rsidR="00640274">
        <w:rPr>
          <w:rFonts w:ascii="Times New Roman" w:eastAsia="Times New Roman" w:hAnsi="Times New Roman" w:cs="Times New Roman"/>
          <w:sz w:val="20"/>
          <w:szCs w:val="20"/>
        </w:rPr>
        <w:t>a</w:t>
      </w:r>
      <w:r>
        <w:rPr>
          <w:rFonts w:ascii="Times New Roman" w:eastAsia="Times New Roman" w:hAnsi="Times New Roman" w:cs="Times New Roman"/>
          <w:sz w:val="20"/>
          <w:szCs w:val="20"/>
        </w:rPr>
        <w:t xml:space="preserve">ntirheumatic </w:t>
      </w:r>
      <w:r w:rsidR="00640274">
        <w:rPr>
          <w:rFonts w:ascii="Times New Roman" w:eastAsia="Times New Roman" w:hAnsi="Times New Roman" w:cs="Times New Roman"/>
          <w:sz w:val="20"/>
          <w:szCs w:val="20"/>
        </w:rPr>
        <w:t>d</w:t>
      </w:r>
      <w:r>
        <w:rPr>
          <w:rFonts w:ascii="Times New Roman" w:eastAsia="Times New Roman" w:hAnsi="Times New Roman" w:cs="Times New Roman"/>
          <w:sz w:val="20"/>
          <w:szCs w:val="20"/>
        </w:rPr>
        <w:t>rug</w:t>
      </w:r>
      <w:r w:rsidR="00640274">
        <w:rPr>
          <w:rFonts w:ascii="Times New Roman" w:eastAsia="Times New Roman" w:hAnsi="Times New Roman" w:cs="Times New Roman"/>
          <w:sz w:val="20"/>
          <w:szCs w:val="20"/>
        </w:rPr>
        <w:t xml:space="preserve"> = DMARD</w:t>
      </w:r>
      <w:r>
        <w:rPr>
          <w:rFonts w:ascii="Times New Roman" w:eastAsia="Times New Roman" w:hAnsi="Times New Roman" w:cs="Times New Roman"/>
          <w:sz w:val="20"/>
          <w:szCs w:val="20"/>
        </w:rPr>
        <w:t xml:space="preserve">; </w:t>
      </w:r>
      <w:r w:rsidR="00640274">
        <w:rPr>
          <w:rFonts w:ascii="Times New Roman" w:eastAsia="Times New Roman" w:hAnsi="Times New Roman" w:cs="Times New Roman"/>
          <w:sz w:val="20"/>
          <w:szCs w:val="20"/>
        </w:rPr>
        <w:t>n</w:t>
      </w:r>
      <w:r>
        <w:rPr>
          <w:rFonts w:ascii="Times New Roman" w:eastAsia="Times New Roman" w:hAnsi="Times New Roman" w:cs="Times New Roman"/>
          <w:sz w:val="20"/>
          <w:szCs w:val="20"/>
        </w:rPr>
        <w:t xml:space="preserve">onsteroidal </w:t>
      </w:r>
      <w:r w:rsidR="00640274">
        <w:rPr>
          <w:rFonts w:ascii="Times New Roman" w:eastAsia="Times New Roman" w:hAnsi="Times New Roman" w:cs="Times New Roman"/>
          <w:sz w:val="20"/>
          <w:szCs w:val="20"/>
        </w:rPr>
        <w:t>a</w:t>
      </w:r>
      <w:r>
        <w:rPr>
          <w:rFonts w:ascii="Times New Roman" w:eastAsia="Times New Roman" w:hAnsi="Times New Roman" w:cs="Times New Roman"/>
          <w:sz w:val="20"/>
          <w:szCs w:val="20"/>
        </w:rPr>
        <w:t>nti-</w:t>
      </w:r>
      <w:r w:rsidR="00640274">
        <w:rPr>
          <w:rFonts w:ascii="Times New Roman" w:eastAsia="Times New Roman" w:hAnsi="Times New Roman" w:cs="Times New Roman"/>
          <w:sz w:val="20"/>
          <w:szCs w:val="20"/>
        </w:rPr>
        <w:t>i</w:t>
      </w:r>
      <w:r>
        <w:rPr>
          <w:rFonts w:ascii="Times New Roman" w:eastAsia="Times New Roman" w:hAnsi="Times New Roman" w:cs="Times New Roman"/>
          <w:sz w:val="20"/>
          <w:szCs w:val="20"/>
        </w:rPr>
        <w:t xml:space="preserve">nflammatory </w:t>
      </w:r>
      <w:r w:rsidR="00640274">
        <w:rPr>
          <w:rFonts w:ascii="Times New Roman" w:eastAsia="Times New Roman" w:hAnsi="Times New Roman" w:cs="Times New Roman"/>
          <w:sz w:val="20"/>
          <w:szCs w:val="20"/>
        </w:rPr>
        <w:t>d</w:t>
      </w:r>
      <w:r>
        <w:rPr>
          <w:rFonts w:ascii="Times New Roman" w:eastAsia="Times New Roman" w:hAnsi="Times New Roman" w:cs="Times New Roman"/>
          <w:sz w:val="20"/>
          <w:szCs w:val="20"/>
        </w:rPr>
        <w:t>rugs</w:t>
      </w:r>
      <w:r w:rsidR="00640274">
        <w:rPr>
          <w:rFonts w:ascii="Times New Roman" w:eastAsia="Times New Roman" w:hAnsi="Times New Roman" w:cs="Times New Roman"/>
          <w:sz w:val="20"/>
          <w:szCs w:val="20"/>
        </w:rPr>
        <w:t xml:space="preserve"> = NSAIDs</w:t>
      </w:r>
      <w:r>
        <w:rPr>
          <w:rFonts w:ascii="Times New Roman" w:eastAsia="Times New Roman" w:hAnsi="Times New Roman" w:cs="Times New Roman"/>
          <w:sz w:val="20"/>
          <w:szCs w:val="20"/>
        </w:rPr>
        <w:t>.</w:t>
      </w:r>
    </w:p>
    <w:p w14:paraId="586F4329" w14:textId="77777777" w:rsidR="00FC57BB" w:rsidRDefault="00FC57BB"/>
    <w:p w14:paraId="46D8DCF8" w14:textId="0ABFF38E" w:rsidR="00FC57BB" w:rsidRPr="009D3D0C" w:rsidRDefault="00FC57BB">
      <w:pPr>
        <w:rPr>
          <w:rFonts w:ascii="Times New Roman" w:hAnsi="Times New Roman" w:cs="Times New Roman"/>
          <w:b/>
          <w:bCs/>
        </w:rPr>
      </w:pPr>
      <w:r w:rsidRPr="009D3D0C">
        <w:rPr>
          <w:rFonts w:ascii="Times New Roman" w:hAnsi="Times New Roman" w:cs="Times New Roman"/>
          <w:b/>
          <w:bCs/>
        </w:rPr>
        <w:t>Conclusion</w:t>
      </w:r>
    </w:p>
    <w:p w14:paraId="6D2201F9" w14:textId="4DF391D9" w:rsidR="002F6AC7" w:rsidRDefault="001B6346" w:rsidP="0004650D">
      <w:pPr>
        <w:ind w:firstLine="720"/>
        <w:jc w:val="both"/>
        <w:rPr>
          <w:rFonts w:ascii="Times New Roman" w:eastAsia="Times New Roman" w:hAnsi="Times New Roman" w:cs="Times New Roman"/>
        </w:rPr>
      </w:pPr>
      <w:r>
        <w:rPr>
          <w:rFonts w:ascii="Times New Roman" w:eastAsia="Times New Roman" w:hAnsi="Times New Roman" w:cs="Times New Roman"/>
        </w:rPr>
        <w:t xml:space="preserve">We have shown successful implementation of our </w:t>
      </w:r>
      <w:r w:rsidR="00656339">
        <w:rPr>
          <w:rFonts w:ascii="Times New Roman" w:eastAsia="Times New Roman" w:hAnsi="Times New Roman" w:cs="Times New Roman"/>
        </w:rPr>
        <w:t>data quality dimensions</w:t>
      </w:r>
      <w:r>
        <w:rPr>
          <w:rFonts w:ascii="Times New Roman" w:eastAsia="Times New Roman" w:hAnsi="Times New Roman" w:cs="Times New Roman"/>
        </w:rPr>
        <w:t xml:space="preserve"> analysis to evaluate temporality of RA and PsA cohorts. F</w:t>
      </w:r>
      <w:r w:rsidR="002F6AC7">
        <w:rPr>
          <w:rFonts w:ascii="Times New Roman" w:eastAsia="Times New Roman" w:hAnsi="Times New Roman" w:cs="Times New Roman"/>
        </w:rPr>
        <w:t>or the subgroup of participants in the cohort</w:t>
      </w:r>
      <w:r>
        <w:rPr>
          <w:rFonts w:ascii="Times New Roman" w:eastAsia="Times New Roman" w:hAnsi="Times New Roman" w:cs="Times New Roman"/>
        </w:rPr>
        <w:t>s</w:t>
      </w:r>
      <w:r w:rsidR="002F6AC7">
        <w:rPr>
          <w:rFonts w:ascii="Times New Roman" w:eastAsia="Times New Roman" w:hAnsi="Times New Roman" w:cs="Times New Roman"/>
        </w:rPr>
        <w:t xml:space="preserve"> with all five </w:t>
      </w:r>
      <w:r>
        <w:rPr>
          <w:rFonts w:ascii="Times New Roman" w:eastAsia="Times New Roman" w:hAnsi="Times New Roman" w:cs="Times New Roman"/>
        </w:rPr>
        <w:t>clinical concept sets</w:t>
      </w:r>
      <w:r w:rsidR="002F6AC7">
        <w:rPr>
          <w:rFonts w:ascii="Times New Roman" w:eastAsia="Times New Roman" w:hAnsi="Times New Roman" w:cs="Times New Roman"/>
        </w:rPr>
        <w:t>, the general chronological progression was from symptomatic management to laboratory tests to DMARD therapy or diagnosis.  Those data suggest that there is a tendency among providers to try empirical treatment, order a diagnostic workup, treat</w:t>
      </w:r>
      <w:r w:rsidR="001A728E">
        <w:rPr>
          <w:rFonts w:ascii="Times New Roman" w:eastAsia="Times New Roman" w:hAnsi="Times New Roman" w:cs="Times New Roman"/>
        </w:rPr>
        <w:t xml:space="preserve"> </w:t>
      </w:r>
      <w:r w:rsidR="002F6AC7">
        <w:rPr>
          <w:rFonts w:ascii="Times New Roman" w:eastAsia="Times New Roman" w:hAnsi="Times New Roman" w:cs="Times New Roman"/>
        </w:rPr>
        <w:t>with disease</w:t>
      </w:r>
      <w:r w:rsidR="0004197D">
        <w:rPr>
          <w:rFonts w:ascii="Times New Roman" w:eastAsia="Times New Roman" w:hAnsi="Times New Roman" w:cs="Times New Roman"/>
        </w:rPr>
        <w:t>-</w:t>
      </w:r>
      <w:r w:rsidR="002F6AC7">
        <w:rPr>
          <w:rFonts w:ascii="Times New Roman" w:eastAsia="Times New Roman" w:hAnsi="Times New Roman" w:cs="Times New Roman"/>
        </w:rPr>
        <w:t>specific medications, and then commit to a diagnosis. Therefore, the diagnosis and disease</w:t>
      </w:r>
      <w:r w:rsidR="0004197D">
        <w:rPr>
          <w:rFonts w:ascii="Times New Roman" w:eastAsia="Times New Roman" w:hAnsi="Times New Roman" w:cs="Times New Roman"/>
        </w:rPr>
        <w:t>-</w:t>
      </w:r>
      <w:r w:rsidR="002F6AC7">
        <w:rPr>
          <w:rFonts w:ascii="Times New Roman" w:eastAsia="Times New Roman" w:hAnsi="Times New Roman" w:cs="Times New Roman"/>
        </w:rPr>
        <w:t xml:space="preserve">specific treatment of RA and PsA </w:t>
      </w:r>
      <w:proofErr w:type="gramStart"/>
      <w:r w:rsidR="002F6AC7">
        <w:rPr>
          <w:rFonts w:ascii="Times New Roman" w:eastAsia="Times New Roman" w:hAnsi="Times New Roman" w:cs="Times New Roman"/>
        </w:rPr>
        <w:t>lagged behind</w:t>
      </w:r>
      <w:proofErr w:type="gramEnd"/>
      <w:r w:rsidR="002F6AC7">
        <w:rPr>
          <w:rFonts w:ascii="Times New Roman" w:eastAsia="Times New Roman" w:hAnsi="Times New Roman" w:cs="Times New Roman"/>
        </w:rPr>
        <w:t xml:space="preserve"> symptoms. Furthermore, we observed that the lag </w:t>
      </w:r>
      <w:r w:rsidR="002F6AC7">
        <w:rPr>
          <w:rFonts w:ascii="Times New Roman" w:eastAsia="Times New Roman" w:hAnsi="Times New Roman" w:cs="Times New Roman"/>
        </w:rPr>
        <w:lastRenderedPageBreak/>
        <w:t xml:space="preserve">between symptomatic treatment and diagnosis </w:t>
      </w:r>
      <w:r w:rsidR="00674C3C">
        <w:rPr>
          <w:rFonts w:ascii="Times New Roman" w:eastAsia="Times New Roman" w:hAnsi="Times New Roman" w:cs="Times New Roman"/>
        </w:rPr>
        <w:t>was 4 to 5 years in the RA subgroups and 6 years in the PsA subgroups.</w:t>
      </w:r>
      <w:r w:rsidR="002F6AC7">
        <w:rPr>
          <w:rFonts w:ascii="Times New Roman" w:eastAsia="Times New Roman" w:hAnsi="Times New Roman" w:cs="Times New Roman"/>
        </w:rPr>
        <w:t xml:space="preserve">  </w:t>
      </w:r>
      <w:r w:rsidR="00574B0B">
        <w:rPr>
          <w:rFonts w:ascii="Times New Roman" w:eastAsia="Times New Roman" w:hAnsi="Times New Roman" w:cs="Times New Roman"/>
        </w:rPr>
        <w:t>Our methods can be use</w:t>
      </w:r>
      <w:r w:rsidR="00EB4FAF">
        <w:rPr>
          <w:rFonts w:ascii="Times New Roman" w:eastAsia="Times New Roman" w:hAnsi="Times New Roman" w:cs="Times New Roman"/>
        </w:rPr>
        <w:t>d</w:t>
      </w:r>
      <w:r w:rsidR="00574B0B">
        <w:rPr>
          <w:rFonts w:ascii="Times New Roman" w:eastAsia="Times New Roman" w:hAnsi="Times New Roman" w:cs="Times New Roman"/>
        </w:rPr>
        <w:t xml:space="preserve"> to compare </w:t>
      </w:r>
      <w:r w:rsidR="00C47A23">
        <w:rPr>
          <w:rFonts w:ascii="Times New Roman" w:eastAsia="Times New Roman" w:hAnsi="Times New Roman" w:cs="Times New Roman"/>
        </w:rPr>
        <w:t xml:space="preserve">the </w:t>
      </w:r>
      <w:r w:rsidR="00EB4FAF">
        <w:rPr>
          <w:rFonts w:ascii="Times New Roman" w:eastAsia="Times New Roman" w:hAnsi="Times New Roman" w:cs="Times New Roman"/>
        </w:rPr>
        <w:t xml:space="preserve">temporality </w:t>
      </w:r>
      <w:r w:rsidR="00DB25AC">
        <w:rPr>
          <w:rFonts w:ascii="Times New Roman" w:eastAsia="Times New Roman" w:hAnsi="Times New Roman" w:cs="Times New Roman"/>
        </w:rPr>
        <w:t>of cohort</w:t>
      </w:r>
      <w:r w:rsidR="005E2187">
        <w:rPr>
          <w:rFonts w:ascii="Times New Roman" w:eastAsia="Times New Roman" w:hAnsi="Times New Roman" w:cs="Times New Roman"/>
        </w:rPr>
        <w:t>s</w:t>
      </w:r>
      <w:r w:rsidR="00DB25AC">
        <w:rPr>
          <w:rFonts w:ascii="Times New Roman" w:eastAsia="Times New Roman" w:hAnsi="Times New Roman" w:cs="Times New Roman"/>
        </w:rPr>
        <w:t xml:space="preserve"> </w:t>
      </w:r>
      <w:r w:rsidR="005E2187">
        <w:rPr>
          <w:rFonts w:ascii="Times New Roman" w:eastAsia="Times New Roman" w:hAnsi="Times New Roman" w:cs="Times New Roman"/>
        </w:rPr>
        <w:t>from different</w:t>
      </w:r>
      <w:r w:rsidR="00DB25AC">
        <w:rPr>
          <w:rFonts w:ascii="Times New Roman" w:eastAsia="Times New Roman" w:hAnsi="Times New Roman" w:cs="Times New Roman"/>
        </w:rPr>
        <w:t xml:space="preserve"> </w:t>
      </w:r>
      <w:r w:rsidR="00C47A23">
        <w:rPr>
          <w:rFonts w:ascii="Times New Roman" w:eastAsia="Times New Roman" w:hAnsi="Times New Roman" w:cs="Times New Roman"/>
        </w:rPr>
        <w:t>data sources</w:t>
      </w:r>
      <w:r w:rsidR="00082AA8">
        <w:rPr>
          <w:rFonts w:ascii="Times New Roman" w:eastAsia="Times New Roman" w:hAnsi="Times New Roman" w:cs="Times New Roman"/>
        </w:rPr>
        <w:t xml:space="preserve">, </w:t>
      </w:r>
      <w:r w:rsidR="00AC705C">
        <w:rPr>
          <w:rFonts w:ascii="Times New Roman" w:eastAsia="Times New Roman" w:hAnsi="Times New Roman" w:cs="Times New Roman"/>
        </w:rPr>
        <w:t>including gold standard data sources</w:t>
      </w:r>
      <w:r w:rsidR="0076229A">
        <w:rPr>
          <w:rFonts w:ascii="Times New Roman" w:eastAsia="Times New Roman" w:hAnsi="Times New Roman" w:cs="Times New Roman"/>
        </w:rPr>
        <w:t xml:space="preserve">. Those comparisons can be used to gauge whether </w:t>
      </w:r>
      <w:r w:rsidR="001B1261">
        <w:rPr>
          <w:rFonts w:ascii="Times New Roman" w:eastAsia="Times New Roman" w:hAnsi="Times New Roman" w:cs="Times New Roman"/>
        </w:rPr>
        <w:t>d</w:t>
      </w:r>
      <w:r w:rsidR="00C142DB">
        <w:rPr>
          <w:rFonts w:ascii="Times New Roman" w:eastAsia="Times New Roman" w:hAnsi="Times New Roman" w:cs="Times New Roman"/>
        </w:rPr>
        <w:t>atabases can be harmonized or have temporal data of sufficient quality</w:t>
      </w:r>
      <w:r w:rsidR="00A12338">
        <w:rPr>
          <w:rFonts w:ascii="Times New Roman" w:eastAsia="Times New Roman" w:hAnsi="Times New Roman" w:cs="Times New Roman"/>
        </w:rPr>
        <w:t>.</w:t>
      </w:r>
      <w:r w:rsidR="0076229A">
        <w:rPr>
          <w:rFonts w:ascii="Times New Roman" w:eastAsia="Times New Roman" w:hAnsi="Times New Roman" w:cs="Times New Roman"/>
        </w:rPr>
        <w:t xml:space="preserve"> </w:t>
      </w:r>
      <w:r w:rsidR="00914C56">
        <w:rPr>
          <w:rFonts w:ascii="Times New Roman" w:eastAsia="Times New Roman" w:hAnsi="Times New Roman" w:cs="Times New Roman"/>
        </w:rPr>
        <w:t xml:space="preserve"> </w:t>
      </w:r>
      <w:r w:rsidR="00C47A23">
        <w:rPr>
          <w:rFonts w:ascii="Times New Roman" w:eastAsia="Times New Roman" w:hAnsi="Times New Roman" w:cs="Times New Roman"/>
        </w:rPr>
        <w:t xml:space="preserve"> </w:t>
      </w:r>
      <w:r w:rsidR="008E609F">
        <w:rPr>
          <w:rFonts w:ascii="Times New Roman" w:eastAsia="Times New Roman" w:hAnsi="Times New Roman" w:cs="Times New Roman"/>
        </w:rPr>
        <w:t>Our analysis was limited by the amount of data available and manual concept selection. Also, it is unclear if alternative phenotype definitions would have yielded different results. Overall, our</w:t>
      </w:r>
      <w:r>
        <w:rPr>
          <w:rFonts w:ascii="Times New Roman" w:eastAsia="Times New Roman" w:hAnsi="Times New Roman" w:cs="Times New Roman"/>
        </w:rPr>
        <w:t xml:space="preserve"> findings </w:t>
      </w:r>
      <w:r w:rsidR="00ED7AFF">
        <w:rPr>
          <w:rFonts w:ascii="Times New Roman" w:eastAsia="Times New Roman" w:hAnsi="Times New Roman" w:cs="Times New Roman"/>
        </w:rPr>
        <w:t xml:space="preserve">may </w:t>
      </w:r>
      <w:r>
        <w:rPr>
          <w:rFonts w:ascii="Times New Roman" w:eastAsia="Times New Roman" w:hAnsi="Times New Roman" w:cs="Times New Roman"/>
        </w:rPr>
        <w:t xml:space="preserve">have implications for </w:t>
      </w:r>
      <w:r w:rsidR="00EC3583">
        <w:rPr>
          <w:rFonts w:ascii="Times New Roman" w:eastAsia="Times New Roman" w:hAnsi="Times New Roman" w:cs="Times New Roman"/>
        </w:rPr>
        <w:t xml:space="preserve">whether RA and PsA diagnosis </w:t>
      </w:r>
      <w:r w:rsidR="00904D63">
        <w:rPr>
          <w:rFonts w:ascii="Times New Roman" w:eastAsia="Times New Roman" w:hAnsi="Times New Roman" w:cs="Times New Roman"/>
        </w:rPr>
        <w:t xml:space="preserve">codes are fit for use as </w:t>
      </w:r>
      <w:r w:rsidR="00EC3583">
        <w:rPr>
          <w:rFonts w:ascii="Times New Roman" w:eastAsia="Times New Roman" w:hAnsi="Times New Roman" w:cs="Times New Roman"/>
        </w:rPr>
        <w:t>temporal anchors.</w:t>
      </w:r>
      <w:r>
        <w:rPr>
          <w:rFonts w:ascii="Times New Roman" w:eastAsia="Times New Roman" w:hAnsi="Times New Roman" w:cs="Times New Roman"/>
        </w:rPr>
        <w:t xml:space="preserve"> </w:t>
      </w:r>
    </w:p>
    <w:p w14:paraId="105D3CF8" w14:textId="77777777" w:rsidR="0049797D" w:rsidRDefault="0049797D" w:rsidP="0008666F">
      <w:pPr>
        <w:ind w:firstLine="720"/>
        <w:jc w:val="center"/>
        <w:rPr>
          <w:rFonts w:ascii="Times New Roman" w:eastAsia="Times New Roman" w:hAnsi="Times New Roman" w:cs="Times New Roman"/>
          <w:b/>
          <w:bCs/>
        </w:rPr>
      </w:pPr>
    </w:p>
    <w:p w14:paraId="786BFDF8" w14:textId="77A5027C" w:rsidR="0008666F" w:rsidRPr="0049797D" w:rsidRDefault="0008666F" w:rsidP="001568B6">
      <w:pPr>
        <w:jc w:val="center"/>
        <w:rPr>
          <w:rFonts w:ascii="Times New Roman" w:eastAsia="Times New Roman" w:hAnsi="Times New Roman" w:cs="Times New Roman"/>
          <w:b/>
          <w:bCs/>
        </w:rPr>
      </w:pPr>
      <w:r w:rsidRPr="0049797D">
        <w:rPr>
          <w:rFonts w:ascii="Times New Roman" w:eastAsia="Times New Roman" w:hAnsi="Times New Roman" w:cs="Times New Roman"/>
          <w:b/>
          <w:bCs/>
        </w:rPr>
        <w:t>References</w:t>
      </w:r>
    </w:p>
    <w:p w14:paraId="418A08DA" w14:textId="26163990" w:rsidR="007A4C81" w:rsidRPr="00554768" w:rsidRDefault="007A4C81" w:rsidP="007A4C81">
      <w:pPr>
        <w:jc w:val="both"/>
        <w:rPr>
          <w:rFonts w:ascii="Times New Roman" w:eastAsia="Times New Roman" w:hAnsi="Times New Roman" w:cs="Times New Roman"/>
          <w:sz w:val="20"/>
          <w:szCs w:val="20"/>
        </w:rPr>
      </w:pPr>
      <w:r w:rsidRPr="00554768">
        <w:rPr>
          <w:rFonts w:ascii="Times New Roman" w:eastAsia="Times New Roman" w:hAnsi="Times New Roman" w:cs="Times New Roman"/>
          <w:sz w:val="20"/>
          <w:szCs w:val="20"/>
        </w:rPr>
        <w:t xml:space="preserve">[1] Ritchlin CT, Colbert RA, and Gladman DG. Psoriatic Arthritis. N Engl J Med </w:t>
      </w:r>
      <w:proofErr w:type="gramStart"/>
      <w:r w:rsidRPr="00554768">
        <w:rPr>
          <w:rFonts w:ascii="Times New Roman" w:eastAsia="Times New Roman" w:hAnsi="Times New Roman" w:cs="Times New Roman"/>
          <w:sz w:val="20"/>
          <w:szCs w:val="20"/>
        </w:rPr>
        <w:t>2017;376:957</w:t>
      </w:r>
      <w:proofErr w:type="gramEnd"/>
      <w:r w:rsidRPr="00554768">
        <w:rPr>
          <w:rFonts w:ascii="Times New Roman" w:eastAsia="Times New Roman" w:hAnsi="Times New Roman" w:cs="Times New Roman"/>
          <w:sz w:val="20"/>
          <w:szCs w:val="20"/>
        </w:rPr>
        <w:t>-70.</w:t>
      </w:r>
      <w:r w:rsidR="00324D2F" w:rsidRPr="00554768">
        <w:rPr>
          <w:rFonts w:ascii="Times New Roman" w:eastAsia="Times New Roman" w:hAnsi="Times New Roman" w:cs="Times New Roman"/>
          <w:sz w:val="20"/>
          <w:szCs w:val="20"/>
        </w:rPr>
        <w:t xml:space="preserve"> </w:t>
      </w:r>
      <w:r w:rsidRPr="00554768">
        <w:rPr>
          <w:rFonts w:ascii="Times New Roman" w:eastAsia="Times New Roman" w:hAnsi="Times New Roman" w:cs="Times New Roman"/>
          <w:sz w:val="20"/>
          <w:szCs w:val="20"/>
        </w:rPr>
        <w:t>doi:10.1056/NEJMra1505557</w:t>
      </w:r>
      <w:r w:rsidR="000011C3">
        <w:rPr>
          <w:rFonts w:ascii="Times New Roman" w:eastAsia="Times New Roman" w:hAnsi="Times New Roman" w:cs="Times New Roman"/>
          <w:sz w:val="20"/>
          <w:szCs w:val="20"/>
        </w:rPr>
        <w:t>.</w:t>
      </w:r>
    </w:p>
    <w:p w14:paraId="67827965" w14:textId="77777777" w:rsidR="007A4C81" w:rsidRPr="00554768" w:rsidRDefault="007A4C81" w:rsidP="007A4C81">
      <w:pPr>
        <w:jc w:val="both"/>
        <w:rPr>
          <w:rFonts w:ascii="Times New Roman" w:eastAsia="Times New Roman" w:hAnsi="Times New Roman" w:cs="Times New Roman"/>
          <w:sz w:val="20"/>
          <w:szCs w:val="20"/>
        </w:rPr>
      </w:pPr>
      <w:r w:rsidRPr="00554768">
        <w:rPr>
          <w:rFonts w:ascii="Times New Roman" w:eastAsia="Times New Roman" w:hAnsi="Times New Roman" w:cs="Times New Roman"/>
          <w:sz w:val="20"/>
          <w:szCs w:val="20"/>
        </w:rPr>
        <w:t xml:space="preserve">[2] Matteo AD, Bathon JM, and Emery P. Rheumatoid Arthritis.  Lancet 2023; 402: 2019–33. </w:t>
      </w:r>
      <w:hyperlink r:id="rId6">
        <w:r w:rsidRPr="00554768">
          <w:rPr>
            <w:rFonts w:ascii="Times New Roman" w:eastAsia="Times New Roman" w:hAnsi="Times New Roman" w:cs="Times New Roman"/>
            <w:color w:val="467886"/>
            <w:sz w:val="20"/>
            <w:szCs w:val="20"/>
            <w:u w:val="single"/>
          </w:rPr>
          <w:t>https://doi.org/10.1016/</w:t>
        </w:r>
      </w:hyperlink>
    </w:p>
    <w:p w14:paraId="6E2777B8" w14:textId="7F24F745" w:rsidR="00297701" w:rsidRPr="00554768" w:rsidRDefault="00297701" w:rsidP="00297701">
      <w:pPr>
        <w:jc w:val="both"/>
        <w:rPr>
          <w:rFonts w:ascii="Times New Roman" w:eastAsia="Times New Roman" w:hAnsi="Times New Roman" w:cs="Times New Roman"/>
          <w:sz w:val="20"/>
          <w:szCs w:val="20"/>
        </w:rPr>
      </w:pPr>
      <w:r w:rsidRPr="00554768">
        <w:rPr>
          <w:rFonts w:ascii="Times New Roman" w:eastAsia="Times New Roman" w:hAnsi="Times New Roman" w:cs="Times New Roman"/>
          <w:sz w:val="20"/>
          <w:szCs w:val="20"/>
        </w:rPr>
        <w:t>[3] Berman L, Ostchega Y, Giannini J, et. al. Application of a Data Quality Framework to Ductal Carcinoma in Situ Using Electronic Health Record Data from the All of Us Research Program</w:t>
      </w:r>
      <w:r w:rsidRPr="00554768">
        <w:rPr>
          <w:rFonts w:ascii="Times New Roman" w:eastAsia="Times New Roman" w:hAnsi="Times New Roman" w:cs="Times New Roman"/>
          <w:i/>
          <w:sz w:val="20"/>
          <w:szCs w:val="20"/>
        </w:rPr>
        <w:t xml:space="preserve">. </w:t>
      </w:r>
      <w:r w:rsidRPr="00554768">
        <w:rPr>
          <w:rFonts w:ascii="Times New Roman" w:eastAsia="Times New Roman" w:hAnsi="Times New Roman" w:cs="Times New Roman"/>
          <w:sz w:val="20"/>
          <w:szCs w:val="20"/>
        </w:rPr>
        <w:t>JCO Clinical Cancer Informatics. 2024;</w:t>
      </w:r>
      <w:proofErr w:type="gramStart"/>
      <w:r w:rsidRPr="00554768">
        <w:rPr>
          <w:rFonts w:ascii="Times New Roman" w:eastAsia="Times New Roman" w:hAnsi="Times New Roman" w:cs="Times New Roman"/>
          <w:sz w:val="20"/>
          <w:szCs w:val="20"/>
        </w:rPr>
        <w:t>8:e</w:t>
      </w:r>
      <w:proofErr w:type="gramEnd"/>
      <w:r w:rsidRPr="00554768">
        <w:rPr>
          <w:rFonts w:ascii="Times New Roman" w:eastAsia="Times New Roman" w:hAnsi="Times New Roman" w:cs="Times New Roman"/>
          <w:sz w:val="20"/>
          <w:szCs w:val="20"/>
        </w:rPr>
        <w:t xml:space="preserve">2400052. </w:t>
      </w:r>
      <w:proofErr w:type="spellStart"/>
      <w:r w:rsidRPr="00554768">
        <w:rPr>
          <w:rFonts w:ascii="Times New Roman" w:eastAsia="Times New Roman" w:hAnsi="Times New Roman" w:cs="Times New Roman"/>
          <w:sz w:val="20"/>
          <w:szCs w:val="20"/>
        </w:rPr>
        <w:t>doi</w:t>
      </w:r>
      <w:proofErr w:type="spellEnd"/>
      <w:r w:rsidRPr="00554768">
        <w:rPr>
          <w:rFonts w:ascii="Times New Roman" w:eastAsia="Times New Roman" w:hAnsi="Times New Roman" w:cs="Times New Roman"/>
          <w:sz w:val="20"/>
          <w:szCs w:val="20"/>
        </w:rPr>
        <w:t>: 10.1200/CCI.24.00052.  </w:t>
      </w:r>
    </w:p>
    <w:p w14:paraId="7B28BB3C" w14:textId="3DAB0C26" w:rsidR="00297701" w:rsidRPr="00554768" w:rsidRDefault="00297701" w:rsidP="00297701">
      <w:pPr>
        <w:jc w:val="both"/>
        <w:rPr>
          <w:rFonts w:ascii="Times New Roman" w:eastAsia="Times New Roman" w:hAnsi="Times New Roman" w:cs="Times New Roman"/>
          <w:sz w:val="20"/>
          <w:szCs w:val="20"/>
        </w:rPr>
      </w:pPr>
      <w:r w:rsidRPr="00554768">
        <w:rPr>
          <w:rFonts w:ascii="Times New Roman" w:eastAsia="Times New Roman" w:hAnsi="Times New Roman" w:cs="Times New Roman"/>
          <w:sz w:val="20"/>
          <w:szCs w:val="20"/>
        </w:rPr>
        <w:t>[4] Spotnitz M, Giannini J, Ostchega Y, et. al. Assessing the Data Quality Dimensions of Partial and Complete Mastectomy Cohorts in the All of Us Research Program: Cross-Sectional Study. JMIR Cancer 2025;</w:t>
      </w:r>
      <w:proofErr w:type="gramStart"/>
      <w:r w:rsidRPr="00554768">
        <w:rPr>
          <w:rFonts w:ascii="Times New Roman" w:eastAsia="Times New Roman" w:hAnsi="Times New Roman" w:cs="Times New Roman"/>
          <w:sz w:val="20"/>
          <w:szCs w:val="20"/>
        </w:rPr>
        <w:t>11:e</w:t>
      </w:r>
      <w:proofErr w:type="gramEnd"/>
      <w:r w:rsidRPr="00554768">
        <w:rPr>
          <w:rFonts w:ascii="Times New Roman" w:eastAsia="Times New Roman" w:hAnsi="Times New Roman" w:cs="Times New Roman"/>
          <w:sz w:val="20"/>
          <w:szCs w:val="20"/>
        </w:rPr>
        <w:t xml:space="preserve">59298. </w:t>
      </w:r>
      <w:proofErr w:type="spellStart"/>
      <w:r w:rsidRPr="00554768">
        <w:rPr>
          <w:rFonts w:ascii="Times New Roman" w:eastAsia="Times New Roman" w:hAnsi="Times New Roman" w:cs="Times New Roman"/>
          <w:sz w:val="20"/>
          <w:szCs w:val="20"/>
        </w:rPr>
        <w:t>doi</w:t>
      </w:r>
      <w:proofErr w:type="spellEnd"/>
      <w:r w:rsidRPr="00554768">
        <w:rPr>
          <w:rFonts w:ascii="Times New Roman" w:eastAsia="Times New Roman" w:hAnsi="Times New Roman" w:cs="Times New Roman"/>
          <w:sz w:val="20"/>
          <w:szCs w:val="20"/>
        </w:rPr>
        <w:t>: 10.2196/59298. PMID: 40068169</w:t>
      </w:r>
      <w:r w:rsidR="000011C3">
        <w:rPr>
          <w:rFonts w:ascii="Times New Roman" w:eastAsia="Times New Roman" w:hAnsi="Times New Roman" w:cs="Times New Roman"/>
          <w:sz w:val="20"/>
          <w:szCs w:val="20"/>
        </w:rPr>
        <w:t>.</w:t>
      </w:r>
    </w:p>
    <w:p w14:paraId="2E66155D" w14:textId="065D9789" w:rsidR="00490744" w:rsidRDefault="00490744" w:rsidP="00490744">
      <w:pPr>
        <w:jc w:val="both"/>
        <w:rPr>
          <w:rFonts w:ascii="Times New Roman" w:eastAsia="Times New Roman" w:hAnsi="Times New Roman" w:cs="Times New Roman"/>
          <w:sz w:val="20"/>
          <w:szCs w:val="20"/>
        </w:rPr>
      </w:pPr>
      <w:r w:rsidRPr="00554768">
        <w:rPr>
          <w:rFonts w:ascii="Times New Roman" w:eastAsia="Times New Roman" w:hAnsi="Times New Roman" w:cs="Times New Roman"/>
          <w:sz w:val="20"/>
          <w:szCs w:val="20"/>
        </w:rPr>
        <w:t xml:space="preserve">[5] Spotnitz M, Giannini J, Clark E et. al. Assessing the Data Quality Dimensions of Surgical Oncology Cohorts in the All of Us Research Program. JCO Clinical Cancer Informatics. </w:t>
      </w:r>
      <w:r w:rsidRPr="000A24E8">
        <w:rPr>
          <w:rFonts w:ascii="Times New Roman" w:eastAsia="Times New Roman" w:hAnsi="Times New Roman" w:cs="Times New Roman"/>
          <w:sz w:val="20"/>
          <w:szCs w:val="20"/>
        </w:rPr>
        <w:t xml:space="preserve">(2025) </w:t>
      </w:r>
      <w:proofErr w:type="gramStart"/>
      <w:r w:rsidRPr="000A24E8">
        <w:rPr>
          <w:rFonts w:ascii="Times New Roman" w:eastAsia="Times New Roman" w:hAnsi="Times New Roman" w:cs="Times New Roman"/>
          <w:sz w:val="20"/>
          <w:szCs w:val="20"/>
        </w:rPr>
        <w:t>9:e</w:t>
      </w:r>
      <w:proofErr w:type="gramEnd"/>
      <w:r w:rsidRPr="000A24E8">
        <w:rPr>
          <w:rFonts w:ascii="Times New Roman" w:eastAsia="Times New Roman" w:hAnsi="Times New Roman" w:cs="Times New Roman"/>
          <w:sz w:val="20"/>
          <w:szCs w:val="20"/>
        </w:rPr>
        <w:t>2500078. https://doi.org/10.1200/CCI-25-000</w:t>
      </w:r>
      <w:r>
        <w:rPr>
          <w:rFonts w:ascii="Times New Roman" w:eastAsia="Times New Roman" w:hAnsi="Times New Roman" w:cs="Times New Roman"/>
          <w:sz w:val="20"/>
          <w:szCs w:val="20"/>
        </w:rPr>
        <w:t>.</w:t>
      </w:r>
    </w:p>
    <w:p w14:paraId="74A8482B" w14:textId="1D4E55CC" w:rsidR="004322E2" w:rsidRDefault="004322E2" w:rsidP="00490744">
      <w:pPr>
        <w:jc w:val="both"/>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w:t>
      </w:r>
      <w:r w:rsidR="005260D6">
        <w:rPr>
          <w:rFonts w:ascii="Times New Roman" w:eastAsia="Times New Roman" w:hAnsi="Times New Roman" w:cs="Times New Roman"/>
          <w:color w:val="000000"/>
          <w:sz w:val="20"/>
          <w:szCs w:val="20"/>
        </w:rPr>
        <w:t>6</w:t>
      </w:r>
      <w:r>
        <w:rPr>
          <w:rFonts w:ascii="Times New Roman" w:eastAsia="Times New Roman" w:hAnsi="Times New Roman" w:cs="Times New Roman"/>
          <w:color w:val="000000"/>
          <w:sz w:val="20"/>
          <w:szCs w:val="20"/>
        </w:rPr>
        <w:t>]</w:t>
      </w:r>
      <w:r w:rsidRPr="00393F73">
        <w:t xml:space="preserve"> </w:t>
      </w:r>
      <w:r w:rsidRPr="00393F73">
        <w:rPr>
          <w:rFonts w:ascii="Times New Roman" w:eastAsia="Times New Roman" w:hAnsi="Times New Roman" w:cs="Times New Roman"/>
          <w:color w:val="000000"/>
          <w:sz w:val="20"/>
          <w:szCs w:val="20"/>
        </w:rPr>
        <w:t>Kahn MG, Callahan TJ, Barnard J, et al. A Harmonized Data Quality Assessment Terminology and Framework for the Secondary Use of Electronic Health Record Data. EGEMS (Wash DC) 2016;4(1):1244. Published 2016 September 11. PMID: 27713905.</w:t>
      </w:r>
    </w:p>
    <w:p w14:paraId="76E57D93" w14:textId="15579D3C" w:rsidR="004322E2" w:rsidRPr="0095769D" w:rsidRDefault="004322E2" w:rsidP="004322E2">
      <w:pPr>
        <w:spacing w:before="240" w:after="24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sidR="005260D6">
        <w:rPr>
          <w:rFonts w:ascii="Times New Roman" w:eastAsia="Times New Roman" w:hAnsi="Times New Roman" w:cs="Times New Roman"/>
          <w:color w:val="000000"/>
          <w:sz w:val="20"/>
          <w:szCs w:val="20"/>
        </w:rPr>
        <w:t>7</w:t>
      </w:r>
      <w:r>
        <w:rPr>
          <w:rFonts w:ascii="Times New Roman" w:eastAsia="Times New Roman" w:hAnsi="Times New Roman" w:cs="Times New Roman"/>
          <w:color w:val="000000"/>
          <w:sz w:val="20"/>
          <w:szCs w:val="20"/>
        </w:rPr>
        <w:t xml:space="preserve">] </w:t>
      </w:r>
      <w:r w:rsidRPr="0095769D">
        <w:rPr>
          <w:rFonts w:ascii="Times New Roman" w:eastAsia="Times New Roman" w:hAnsi="Times New Roman" w:cs="Times New Roman"/>
          <w:color w:val="000000"/>
          <w:sz w:val="20"/>
          <w:szCs w:val="20"/>
        </w:rPr>
        <w:t xml:space="preserve">Albers DJ, </w:t>
      </w:r>
      <w:proofErr w:type="spellStart"/>
      <w:r w:rsidRPr="0095769D">
        <w:rPr>
          <w:rFonts w:ascii="Times New Roman" w:eastAsia="Times New Roman" w:hAnsi="Times New Roman" w:cs="Times New Roman"/>
          <w:color w:val="000000"/>
          <w:sz w:val="20"/>
          <w:szCs w:val="20"/>
        </w:rPr>
        <w:t>Elhadad</w:t>
      </w:r>
      <w:proofErr w:type="spellEnd"/>
      <w:r w:rsidRPr="0095769D">
        <w:rPr>
          <w:rFonts w:ascii="Times New Roman" w:eastAsia="Times New Roman" w:hAnsi="Times New Roman" w:cs="Times New Roman"/>
          <w:color w:val="000000"/>
          <w:sz w:val="20"/>
          <w:szCs w:val="20"/>
        </w:rPr>
        <w:t xml:space="preserve"> N, Tabak E, </w:t>
      </w:r>
      <w:proofErr w:type="spellStart"/>
      <w:r w:rsidRPr="0095769D">
        <w:rPr>
          <w:rFonts w:ascii="Times New Roman" w:eastAsia="Times New Roman" w:hAnsi="Times New Roman" w:cs="Times New Roman"/>
          <w:color w:val="000000"/>
          <w:sz w:val="20"/>
          <w:szCs w:val="20"/>
        </w:rPr>
        <w:t>Perotte</w:t>
      </w:r>
      <w:proofErr w:type="spellEnd"/>
      <w:r w:rsidRPr="0095769D">
        <w:rPr>
          <w:rFonts w:ascii="Times New Roman" w:eastAsia="Times New Roman" w:hAnsi="Times New Roman" w:cs="Times New Roman"/>
          <w:color w:val="000000"/>
          <w:sz w:val="20"/>
          <w:szCs w:val="20"/>
        </w:rPr>
        <w:t xml:space="preserve"> A, Hripcsak G (2014) Dynamical Phenotyping: Using Temporal Analysis of Clinically Collected Physiologic Data to</w:t>
      </w:r>
      <w:r>
        <w:rPr>
          <w:rFonts w:ascii="Times New Roman" w:eastAsia="Times New Roman" w:hAnsi="Times New Roman" w:cs="Times New Roman"/>
          <w:color w:val="000000"/>
          <w:sz w:val="20"/>
          <w:szCs w:val="20"/>
        </w:rPr>
        <w:t xml:space="preserve"> </w:t>
      </w:r>
      <w:r w:rsidRPr="0095769D">
        <w:rPr>
          <w:rFonts w:ascii="Times New Roman" w:eastAsia="Times New Roman" w:hAnsi="Times New Roman" w:cs="Times New Roman"/>
          <w:color w:val="000000"/>
          <w:sz w:val="20"/>
          <w:szCs w:val="20"/>
        </w:rPr>
        <w:t xml:space="preserve">Stratify Populations. </w:t>
      </w:r>
      <w:proofErr w:type="spellStart"/>
      <w:r w:rsidRPr="0095769D">
        <w:rPr>
          <w:rFonts w:ascii="Times New Roman" w:eastAsia="Times New Roman" w:hAnsi="Times New Roman" w:cs="Times New Roman"/>
          <w:color w:val="000000"/>
          <w:sz w:val="20"/>
          <w:szCs w:val="20"/>
        </w:rPr>
        <w:t>PLoS</w:t>
      </w:r>
      <w:proofErr w:type="spellEnd"/>
      <w:r w:rsidRPr="0095769D">
        <w:rPr>
          <w:rFonts w:ascii="Times New Roman" w:eastAsia="Times New Roman" w:hAnsi="Times New Roman" w:cs="Times New Roman"/>
          <w:color w:val="000000"/>
          <w:sz w:val="20"/>
          <w:szCs w:val="20"/>
        </w:rPr>
        <w:t xml:space="preserve"> ONE 9(6): e96443. </w:t>
      </w:r>
      <w:proofErr w:type="gramStart"/>
      <w:r w:rsidRPr="0095769D">
        <w:rPr>
          <w:rFonts w:ascii="Times New Roman" w:eastAsia="Times New Roman" w:hAnsi="Times New Roman" w:cs="Times New Roman"/>
          <w:color w:val="000000"/>
          <w:sz w:val="20"/>
          <w:szCs w:val="20"/>
        </w:rPr>
        <w:t>doi:10.1371/journal.pone</w:t>
      </w:r>
      <w:proofErr w:type="gramEnd"/>
      <w:r w:rsidRPr="0095769D">
        <w:rPr>
          <w:rFonts w:ascii="Times New Roman" w:eastAsia="Times New Roman" w:hAnsi="Times New Roman" w:cs="Times New Roman"/>
          <w:color w:val="000000"/>
          <w:sz w:val="20"/>
          <w:szCs w:val="20"/>
        </w:rPr>
        <w:t>.0096443</w:t>
      </w:r>
      <w:r w:rsidR="00511681">
        <w:rPr>
          <w:rFonts w:ascii="Times New Roman" w:eastAsia="Times New Roman" w:hAnsi="Times New Roman" w:cs="Times New Roman"/>
          <w:color w:val="000000"/>
          <w:sz w:val="20"/>
          <w:szCs w:val="20"/>
        </w:rPr>
        <w:t>.</w:t>
      </w:r>
    </w:p>
    <w:p w14:paraId="6FCD0885" w14:textId="77777777" w:rsidR="004322E2" w:rsidRPr="00554768" w:rsidRDefault="004322E2" w:rsidP="00297701">
      <w:pPr>
        <w:jc w:val="both"/>
        <w:rPr>
          <w:rFonts w:ascii="Times New Roman" w:eastAsia="Times New Roman" w:hAnsi="Times New Roman" w:cs="Times New Roman"/>
          <w:sz w:val="20"/>
          <w:szCs w:val="20"/>
        </w:rPr>
      </w:pPr>
    </w:p>
    <w:p w14:paraId="7DBCF406" w14:textId="77777777" w:rsidR="007A4C81" w:rsidRPr="0008666F" w:rsidRDefault="007A4C81" w:rsidP="00297701">
      <w:pPr>
        <w:rPr>
          <w:b/>
          <w:bCs/>
        </w:rPr>
      </w:pPr>
    </w:p>
    <w:sectPr w:rsidR="007A4C81" w:rsidRPr="000866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7BB"/>
    <w:rsid w:val="000011C3"/>
    <w:rsid w:val="000134D1"/>
    <w:rsid w:val="00021B46"/>
    <w:rsid w:val="00027DFD"/>
    <w:rsid w:val="0004197D"/>
    <w:rsid w:val="0004650D"/>
    <w:rsid w:val="000503F6"/>
    <w:rsid w:val="00072532"/>
    <w:rsid w:val="00075A34"/>
    <w:rsid w:val="00077EB4"/>
    <w:rsid w:val="0008179A"/>
    <w:rsid w:val="00082AA8"/>
    <w:rsid w:val="0008666F"/>
    <w:rsid w:val="000A5BA4"/>
    <w:rsid w:val="000B35C3"/>
    <w:rsid w:val="000F0437"/>
    <w:rsid w:val="001274A3"/>
    <w:rsid w:val="001568B6"/>
    <w:rsid w:val="00176674"/>
    <w:rsid w:val="001A728E"/>
    <w:rsid w:val="001B1261"/>
    <w:rsid w:val="001B6346"/>
    <w:rsid w:val="001C5B35"/>
    <w:rsid w:val="001E4105"/>
    <w:rsid w:val="001E7F4C"/>
    <w:rsid w:val="001F6204"/>
    <w:rsid w:val="0022607E"/>
    <w:rsid w:val="00297701"/>
    <w:rsid w:val="002A7EDE"/>
    <w:rsid w:val="002C2AF5"/>
    <w:rsid w:val="002F4A36"/>
    <w:rsid w:val="002F6AC7"/>
    <w:rsid w:val="00311143"/>
    <w:rsid w:val="00324D2F"/>
    <w:rsid w:val="003269BC"/>
    <w:rsid w:val="0034581C"/>
    <w:rsid w:val="00361C4A"/>
    <w:rsid w:val="003B56DA"/>
    <w:rsid w:val="003F0821"/>
    <w:rsid w:val="004322E2"/>
    <w:rsid w:val="00434178"/>
    <w:rsid w:val="00446483"/>
    <w:rsid w:val="00455326"/>
    <w:rsid w:val="00463ED0"/>
    <w:rsid w:val="004811C6"/>
    <w:rsid w:val="00490744"/>
    <w:rsid w:val="0049797D"/>
    <w:rsid w:val="004A7318"/>
    <w:rsid w:val="004B0435"/>
    <w:rsid w:val="004B0932"/>
    <w:rsid w:val="004D04B4"/>
    <w:rsid w:val="004E6CC5"/>
    <w:rsid w:val="00501F37"/>
    <w:rsid w:val="00511681"/>
    <w:rsid w:val="005260D6"/>
    <w:rsid w:val="00554768"/>
    <w:rsid w:val="0057463E"/>
    <w:rsid w:val="00574B0B"/>
    <w:rsid w:val="005A17C1"/>
    <w:rsid w:val="005E2187"/>
    <w:rsid w:val="005E21F1"/>
    <w:rsid w:val="00640274"/>
    <w:rsid w:val="0064579F"/>
    <w:rsid w:val="00656339"/>
    <w:rsid w:val="00674C3C"/>
    <w:rsid w:val="006B18CF"/>
    <w:rsid w:val="006E14BF"/>
    <w:rsid w:val="006E688B"/>
    <w:rsid w:val="006F5FEE"/>
    <w:rsid w:val="00705477"/>
    <w:rsid w:val="007206C8"/>
    <w:rsid w:val="00726429"/>
    <w:rsid w:val="00750019"/>
    <w:rsid w:val="0076229A"/>
    <w:rsid w:val="007A4120"/>
    <w:rsid w:val="007A4C81"/>
    <w:rsid w:val="007A635C"/>
    <w:rsid w:val="007C0592"/>
    <w:rsid w:val="007D0E7D"/>
    <w:rsid w:val="007E7E6B"/>
    <w:rsid w:val="00817A11"/>
    <w:rsid w:val="008736B5"/>
    <w:rsid w:val="00875849"/>
    <w:rsid w:val="008B2115"/>
    <w:rsid w:val="008E609F"/>
    <w:rsid w:val="008E6AED"/>
    <w:rsid w:val="00904D63"/>
    <w:rsid w:val="00914C56"/>
    <w:rsid w:val="00986DE5"/>
    <w:rsid w:val="009D3D0C"/>
    <w:rsid w:val="009F127E"/>
    <w:rsid w:val="009F1C24"/>
    <w:rsid w:val="00A10783"/>
    <w:rsid w:val="00A12338"/>
    <w:rsid w:val="00A20425"/>
    <w:rsid w:val="00A54791"/>
    <w:rsid w:val="00A659FD"/>
    <w:rsid w:val="00A812EA"/>
    <w:rsid w:val="00A95C07"/>
    <w:rsid w:val="00AA69DE"/>
    <w:rsid w:val="00AC705C"/>
    <w:rsid w:val="00AD1F34"/>
    <w:rsid w:val="00AE10A9"/>
    <w:rsid w:val="00B26107"/>
    <w:rsid w:val="00B30306"/>
    <w:rsid w:val="00B55854"/>
    <w:rsid w:val="00BA5769"/>
    <w:rsid w:val="00C142DB"/>
    <w:rsid w:val="00C255AC"/>
    <w:rsid w:val="00C47A23"/>
    <w:rsid w:val="00C8312E"/>
    <w:rsid w:val="00C929F8"/>
    <w:rsid w:val="00CB0C63"/>
    <w:rsid w:val="00CF0291"/>
    <w:rsid w:val="00D23977"/>
    <w:rsid w:val="00D40AFC"/>
    <w:rsid w:val="00D6699B"/>
    <w:rsid w:val="00DA3BE3"/>
    <w:rsid w:val="00DB25AC"/>
    <w:rsid w:val="00DD40FA"/>
    <w:rsid w:val="00DE4733"/>
    <w:rsid w:val="00DE4DCD"/>
    <w:rsid w:val="00DF4A7D"/>
    <w:rsid w:val="00E14D25"/>
    <w:rsid w:val="00E46D32"/>
    <w:rsid w:val="00E63318"/>
    <w:rsid w:val="00EA493D"/>
    <w:rsid w:val="00EB4E99"/>
    <w:rsid w:val="00EB4FAF"/>
    <w:rsid w:val="00EC21A0"/>
    <w:rsid w:val="00EC3583"/>
    <w:rsid w:val="00EC4948"/>
    <w:rsid w:val="00ED7AFF"/>
    <w:rsid w:val="00F06AB4"/>
    <w:rsid w:val="00F45694"/>
    <w:rsid w:val="00F46624"/>
    <w:rsid w:val="00F800F4"/>
    <w:rsid w:val="00F85628"/>
    <w:rsid w:val="00F918E5"/>
    <w:rsid w:val="00FC57BB"/>
    <w:rsid w:val="00FD7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6CEEF"/>
  <w15:chartTrackingRefBased/>
  <w15:docId w15:val="{C8B05CEA-4705-4B69-8802-4FB5AE705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57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7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7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7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57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57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57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57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57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7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7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7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7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7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7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7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7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7BB"/>
    <w:rPr>
      <w:rFonts w:eastAsiaTheme="majorEastAsia" w:cstheme="majorBidi"/>
      <w:color w:val="272727" w:themeColor="text1" w:themeTint="D8"/>
    </w:rPr>
  </w:style>
  <w:style w:type="paragraph" w:styleId="Title">
    <w:name w:val="Title"/>
    <w:basedOn w:val="Normal"/>
    <w:next w:val="Normal"/>
    <w:link w:val="TitleChar"/>
    <w:uiPriority w:val="10"/>
    <w:qFormat/>
    <w:rsid w:val="00FC57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57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7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7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7BB"/>
    <w:pPr>
      <w:spacing w:before="160"/>
      <w:jc w:val="center"/>
    </w:pPr>
    <w:rPr>
      <w:i/>
      <w:iCs/>
      <w:color w:val="404040" w:themeColor="text1" w:themeTint="BF"/>
    </w:rPr>
  </w:style>
  <w:style w:type="character" w:customStyle="1" w:styleId="QuoteChar">
    <w:name w:val="Quote Char"/>
    <w:basedOn w:val="DefaultParagraphFont"/>
    <w:link w:val="Quote"/>
    <w:uiPriority w:val="29"/>
    <w:rsid w:val="00FC57BB"/>
    <w:rPr>
      <w:i/>
      <w:iCs/>
      <w:color w:val="404040" w:themeColor="text1" w:themeTint="BF"/>
    </w:rPr>
  </w:style>
  <w:style w:type="paragraph" w:styleId="ListParagraph">
    <w:name w:val="List Paragraph"/>
    <w:basedOn w:val="Normal"/>
    <w:uiPriority w:val="34"/>
    <w:qFormat/>
    <w:rsid w:val="00FC57BB"/>
    <w:pPr>
      <w:ind w:left="720"/>
      <w:contextualSpacing/>
    </w:pPr>
  </w:style>
  <w:style w:type="character" w:styleId="IntenseEmphasis">
    <w:name w:val="Intense Emphasis"/>
    <w:basedOn w:val="DefaultParagraphFont"/>
    <w:uiPriority w:val="21"/>
    <w:qFormat/>
    <w:rsid w:val="00FC57BB"/>
    <w:rPr>
      <w:i/>
      <w:iCs/>
      <w:color w:val="0F4761" w:themeColor="accent1" w:themeShade="BF"/>
    </w:rPr>
  </w:style>
  <w:style w:type="paragraph" w:styleId="IntenseQuote">
    <w:name w:val="Intense Quote"/>
    <w:basedOn w:val="Normal"/>
    <w:next w:val="Normal"/>
    <w:link w:val="IntenseQuoteChar"/>
    <w:uiPriority w:val="30"/>
    <w:qFormat/>
    <w:rsid w:val="00FC57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57BB"/>
    <w:rPr>
      <w:i/>
      <w:iCs/>
      <w:color w:val="0F4761" w:themeColor="accent1" w:themeShade="BF"/>
    </w:rPr>
  </w:style>
  <w:style w:type="character" w:styleId="IntenseReference">
    <w:name w:val="Intense Reference"/>
    <w:basedOn w:val="DefaultParagraphFont"/>
    <w:uiPriority w:val="32"/>
    <w:qFormat/>
    <w:rsid w:val="00FC57BB"/>
    <w:rPr>
      <w:b/>
      <w:bCs/>
      <w:smallCaps/>
      <w:color w:val="0F4761" w:themeColor="accent1" w:themeShade="BF"/>
      <w:spacing w:val="5"/>
    </w:rPr>
  </w:style>
  <w:style w:type="table" w:styleId="TableGrid">
    <w:name w:val="Table Grid"/>
    <w:basedOn w:val="TableNormal"/>
    <w:uiPriority w:val="39"/>
    <w:rsid w:val="00DA3BE3"/>
    <w:pPr>
      <w:spacing w:after="0" w:line="240" w:lineRule="auto"/>
    </w:pPr>
    <w:rPr>
      <w:rFonts w:ascii="Aptos" w:eastAsia="Aptos" w:hAnsi="Aptos" w:cs="Aptos"/>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197D"/>
    <w:pPr>
      <w:spacing w:after="0" w:line="240" w:lineRule="auto"/>
    </w:pPr>
  </w:style>
  <w:style w:type="character" w:styleId="CommentReference">
    <w:name w:val="annotation reference"/>
    <w:basedOn w:val="DefaultParagraphFont"/>
    <w:uiPriority w:val="99"/>
    <w:semiHidden/>
    <w:unhideWhenUsed/>
    <w:rsid w:val="0004197D"/>
    <w:rPr>
      <w:sz w:val="16"/>
      <w:szCs w:val="16"/>
    </w:rPr>
  </w:style>
  <w:style w:type="paragraph" w:styleId="CommentText">
    <w:name w:val="annotation text"/>
    <w:basedOn w:val="Normal"/>
    <w:link w:val="CommentTextChar"/>
    <w:uiPriority w:val="99"/>
    <w:unhideWhenUsed/>
    <w:rsid w:val="0004197D"/>
    <w:pPr>
      <w:spacing w:line="240" w:lineRule="auto"/>
    </w:pPr>
    <w:rPr>
      <w:sz w:val="20"/>
      <w:szCs w:val="20"/>
    </w:rPr>
  </w:style>
  <w:style w:type="character" w:customStyle="1" w:styleId="CommentTextChar">
    <w:name w:val="Comment Text Char"/>
    <w:basedOn w:val="DefaultParagraphFont"/>
    <w:link w:val="CommentText"/>
    <w:uiPriority w:val="99"/>
    <w:rsid w:val="0004197D"/>
    <w:rPr>
      <w:sz w:val="20"/>
      <w:szCs w:val="20"/>
    </w:rPr>
  </w:style>
  <w:style w:type="paragraph" w:styleId="CommentSubject">
    <w:name w:val="annotation subject"/>
    <w:basedOn w:val="CommentText"/>
    <w:next w:val="CommentText"/>
    <w:link w:val="CommentSubjectChar"/>
    <w:uiPriority w:val="99"/>
    <w:semiHidden/>
    <w:unhideWhenUsed/>
    <w:rsid w:val="0004197D"/>
    <w:rPr>
      <w:b/>
      <w:bCs/>
    </w:rPr>
  </w:style>
  <w:style w:type="character" w:customStyle="1" w:styleId="CommentSubjectChar">
    <w:name w:val="Comment Subject Char"/>
    <w:basedOn w:val="CommentTextChar"/>
    <w:link w:val="CommentSubject"/>
    <w:uiPriority w:val="99"/>
    <w:semiHidden/>
    <w:rsid w:val="000419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16/" TargetMode="Externa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4b77578-9773-42d5-8507-251ca2dc2b06}" enabled="0" method="" siteId="{14b77578-9773-42d5-8507-251ca2dc2b06}" removed="1"/>
</clbl:labelList>
</file>

<file path=docProps/app.xml><?xml version="1.0" encoding="utf-8"?>
<Properties xmlns="http://schemas.openxmlformats.org/officeDocument/2006/extended-properties" xmlns:vt="http://schemas.openxmlformats.org/officeDocument/2006/docPropsVTypes">
  <Template>Normal</Template>
  <TotalTime>136</TotalTime>
  <Pages>4</Pages>
  <Words>1277</Words>
  <Characters>7283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Spotnitz, Matthew (NIH/OD) [E]</dc:creator>
  <cp:keywords/>
  <dc:description/>
  <cp:lastModifiedBy>Spotnitz, Matthew (NIH/OD) [E]</cp:lastModifiedBy>
  <cp:revision>77</cp:revision>
  <dcterms:created xsi:type="dcterms:W3CDTF">2025-06-06T19:01:00Z</dcterms:created>
  <dcterms:modified xsi:type="dcterms:W3CDTF">2025-09-18T15:47:00Z</dcterms:modified>
</cp:coreProperties>
</file>