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F89BF" w14:textId="7664901A" w:rsidR="00A500B2" w:rsidRDefault="00790057" w:rsidP="00BE72A0">
      <w:pPr>
        <w:pBdr>
          <w:top w:val="nil"/>
          <w:left w:val="nil"/>
          <w:bottom w:val="nil"/>
          <w:right w:val="nil"/>
          <w:between w:val="nil"/>
        </w:pBdr>
        <w:spacing w:after="240"/>
        <w:jc w:val="center"/>
        <w:rPr>
          <w:rFonts w:ascii="Calibri" w:eastAsia="Calibri" w:hAnsi="Calibri" w:cs="Calibri"/>
          <w:b/>
          <w:sz w:val="22"/>
          <w:szCs w:val="22"/>
          <w:vertAlign w:val="superscript"/>
        </w:rPr>
      </w:pPr>
      <w:r>
        <w:rPr>
          <w:rFonts w:ascii="Calibri" w:eastAsia="Calibri" w:hAnsi="Calibri" w:cs="Calibri"/>
          <w:b/>
          <w:color w:val="000000"/>
          <w:sz w:val="28"/>
          <w:szCs w:val="28"/>
        </w:rPr>
        <w:t xml:space="preserve">AgentDose: </w:t>
      </w:r>
      <w:r w:rsidRPr="00790057">
        <w:rPr>
          <w:rFonts w:ascii="Calibri" w:eastAsia="Calibri" w:hAnsi="Calibri" w:cs="Calibri"/>
          <w:b/>
          <w:color w:val="000000"/>
          <w:sz w:val="28"/>
          <w:szCs w:val="28"/>
        </w:rPr>
        <w:t>Toward Accurate and Scalable Steroid Dose Extraction in OMOP Using NLP Parsers and LLM Agents</w:t>
      </w:r>
    </w:p>
    <w:p w14:paraId="37C3217B" w14:textId="52AFD031" w:rsidR="00D02C2F" w:rsidRDefault="00D02C2F" w:rsidP="00BE72A0">
      <w:pPr>
        <w:pBdr>
          <w:top w:val="nil"/>
          <w:left w:val="nil"/>
          <w:bottom w:val="nil"/>
          <w:right w:val="nil"/>
          <w:between w:val="nil"/>
        </w:pBdr>
        <w:spacing w:after="240"/>
        <w:jc w:val="center"/>
        <w:rPr>
          <w:rFonts w:ascii="Calibri" w:eastAsia="Calibri" w:hAnsi="Calibri" w:cs="Calibri"/>
          <w:b/>
          <w:sz w:val="22"/>
          <w:szCs w:val="22"/>
        </w:rPr>
      </w:pPr>
      <w:r>
        <w:rPr>
          <w:rFonts w:ascii="Calibri" w:eastAsia="Calibri" w:hAnsi="Calibri" w:cs="Calibri"/>
          <w:b/>
          <w:sz w:val="22"/>
          <w:szCs w:val="22"/>
        </w:rPr>
        <w:t>Christelle Xiong</w:t>
      </w:r>
      <w:r w:rsidRPr="00D02C2F">
        <w:rPr>
          <w:rFonts w:ascii="Calibri" w:eastAsia="Calibri" w:hAnsi="Calibri" w:cs="Calibri"/>
          <w:b/>
          <w:sz w:val="22"/>
          <w:szCs w:val="22"/>
          <w:vertAlign w:val="superscript"/>
        </w:rPr>
        <w:t>1</w:t>
      </w:r>
      <w:r>
        <w:rPr>
          <w:rFonts w:ascii="Calibri" w:eastAsia="Calibri" w:hAnsi="Calibri" w:cs="Calibri"/>
          <w:b/>
          <w:sz w:val="22"/>
          <w:szCs w:val="22"/>
        </w:rPr>
        <w:t>, Benjamin Martin</w:t>
      </w:r>
      <w:r w:rsidRPr="00D02C2F">
        <w:rPr>
          <w:rFonts w:ascii="Calibri" w:eastAsia="Calibri" w:hAnsi="Calibri" w:cs="Calibri"/>
          <w:b/>
          <w:sz w:val="22"/>
          <w:szCs w:val="22"/>
          <w:vertAlign w:val="superscript"/>
        </w:rPr>
        <w:t>1</w:t>
      </w:r>
      <w:r>
        <w:rPr>
          <w:rFonts w:ascii="Calibri" w:eastAsia="Calibri" w:hAnsi="Calibri" w:cs="Calibri"/>
          <w:b/>
          <w:sz w:val="22"/>
          <w:szCs w:val="22"/>
        </w:rPr>
        <w:t>, Erik Westlund</w:t>
      </w:r>
      <w:r w:rsidRPr="00D02C2F">
        <w:rPr>
          <w:rFonts w:ascii="Calibri" w:eastAsia="Calibri" w:hAnsi="Calibri" w:cs="Calibri"/>
          <w:b/>
          <w:sz w:val="22"/>
          <w:szCs w:val="22"/>
          <w:vertAlign w:val="superscript"/>
        </w:rPr>
        <w:t>2</w:t>
      </w:r>
      <w:r>
        <w:rPr>
          <w:rFonts w:ascii="Calibri" w:eastAsia="Calibri" w:hAnsi="Calibri" w:cs="Calibri"/>
          <w:b/>
          <w:sz w:val="22"/>
          <w:szCs w:val="22"/>
        </w:rPr>
        <w:t>, Will Kelly</w:t>
      </w:r>
      <w:r w:rsidRPr="00D02C2F">
        <w:rPr>
          <w:rFonts w:ascii="Calibri" w:eastAsia="Calibri" w:hAnsi="Calibri" w:cs="Calibri"/>
          <w:b/>
          <w:sz w:val="22"/>
          <w:szCs w:val="22"/>
          <w:vertAlign w:val="superscript"/>
        </w:rPr>
        <w:t>3</w:t>
      </w:r>
      <w:r>
        <w:rPr>
          <w:rFonts w:ascii="Calibri" w:eastAsia="Calibri" w:hAnsi="Calibri" w:cs="Calibri"/>
          <w:b/>
          <w:sz w:val="22"/>
          <w:szCs w:val="22"/>
        </w:rPr>
        <w:t>, Christopher Mecoli</w:t>
      </w:r>
      <w:r w:rsidRPr="00D02C2F">
        <w:rPr>
          <w:rFonts w:ascii="Calibri" w:eastAsia="Calibri" w:hAnsi="Calibri" w:cs="Calibri"/>
          <w:b/>
          <w:sz w:val="22"/>
          <w:szCs w:val="22"/>
          <w:vertAlign w:val="superscript"/>
        </w:rPr>
        <w:t>1,3</w:t>
      </w:r>
      <w:r w:rsidR="00A500B2" w:rsidRPr="00D02C2F">
        <w:rPr>
          <w:rFonts w:ascii="Calibri" w:eastAsia="Calibri" w:hAnsi="Calibri" w:cs="Calibri"/>
          <w:b/>
          <w:sz w:val="22"/>
          <w:szCs w:val="22"/>
          <w:vertAlign w:val="superscript"/>
        </w:rPr>
        <w:br/>
      </w:r>
      <w:r w:rsidR="00A500B2">
        <w:rPr>
          <w:rFonts w:ascii="Calibri" w:eastAsia="Calibri" w:hAnsi="Calibri" w:cs="Calibri"/>
          <w:b/>
          <w:sz w:val="22"/>
          <w:szCs w:val="22"/>
        </w:rPr>
        <w:t xml:space="preserve"> </w:t>
      </w:r>
      <w:r>
        <w:rPr>
          <w:rFonts w:ascii="Calibri" w:eastAsia="Calibri" w:hAnsi="Calibri" w:cs="Calibri"/>
          <w:b/>
          <w:sz w:val="22"/>
          <w:szCs w:val="22"/>
        </w:rPr>
        <w:t>1 – Department of Biomedical Informatics and Data Science, School of Medicine,</w:t>
      </w:r>
      <w:r w:rsidRPr="00D02C2F">
        <w:rPr>
          <w:rFonts w:ascii="Calibri" w:eastAsia="Calibri" w:hAnsi="Calibri" w:cs="Calibri"/>
          <w:b/>
          <w:sz w:val="22"/>
          <w:szCs w:val="22"/>
        </w:rPr>
        <w:t xml:space="preserve"> Johns Hopkins University, Baltimore, MD, USA</w:t>
      </w:r>
      <w:r>
        <w:rPr>
          <w:rFonts w:ascii="Calibri" w:eastAsia="Calibri" w:hAnsi="Calibri" w:cs="Calibri"/>
          <w:b/>
          <w:sz w:val="22"/>
          <w:szCs w:val="22"/>
        </w:rPr>
        <w:t xml:space="preserve">; 2 - </w:t>
      </w:r>
      <w:r w:rsidRPr="00D02C2F">
        <w:rPr>
          <w:rFonts w:ascii="Calibri" w:eastAsia="Calibri" w:hAnsi="Calibri" w:cs="Calibri"/>
          <w:b/>
          <w:sz w:val="22"/>
          <w:szCs w:val="22"/>
        </w:rPr>
        <w:t>Department of Biostatistics, Bloomberg School of Public Health, Johns Hopkins University, Baltimore, MD, USA</w:t>
      </w:r>
      <w:r>
        <w:rPr>
          <w:rFonts w:ascii="Calibri" w:eastAsia="Calibri" w:hAnsi="Calibri" w:cs="Calibri"/>
          <w:b/>
          <w:sz w:val="22"/>
          <w:szCs w:val="22"/>
        </w:rPr>
        <w:t xml:space="preserve">; 3 - </w:t>
      </w:r>
      <w:r w:rsidRPr="00D02C2F">
        <w:rPr>
          <w:rFonts w:ascii="Calibri" w:eastAsia="Calibri" w:hAnsi="Calibri" w:cs="Calibri"/>
          <w:b/>
          <w:sz w:val="22"/>
          <w:szCs w:val="22"/>
        </w:rPr>
        <w:t>Department of Medicine, Division of Rheumatology, Johns Hopkins University, Baltimore, MD, USA</w:t>
      </w:r>
    </w:p>
    <w:p w14:paraId="02858E55" w14:textId="77777777" w:rsidR="00A500B2" w:rsidRDefault="00A500B2" w:rsidP="00BE72A0">
      <w:pPr>
        <w:pBdr>
          <w:top w:val="nil"/>
          <w:left w:val="nil"/>
          <w:bottom w:val="nil"/>
          <w:right w:val="nil"/>
          <w:between w:val="nil"/>
        </w:pBdr>
        <w:spacing w:after="240"/>
        <w:jc w:val="center"/>
        <w:rPr>
          <w:rFonts w:ascii="Calibri" w:eastAsia="Calibri" w:hAnsi="Calibri" w:cs="Calibri"/>
          <w:b/>
          <w:sz w:val="22"/>
          <w:szCs w:val="22"/>
        </w:rPr>
        <w:sectPr w:rsidR="00A500B2" w:rsidSect="00A500B2">
          <w:footerReference w:type="default" r:id="rId8"/>
          <w:pgSz w:w="12240" w:h="15840"/>
          <w:pgMar w:top="1440" w:right="1440" w:bottom="1440" w:left="1440" w:header="0" w:footer="720" w:gutter="0"/>
          <w:pgNumType w:start="1"/>
          <w:cols w:space="720"/>
        </w:sectPr>
      </w:pPr>
    </w:p>
    <w:p w14:paraId="447AA532" w14:textId="77777777" w:rsidR="00730367" w:rsidRPr="00FF4C69" w:rsidRDefault="00A500B2" w:rsidP="00BE72A0">
      <w:pPr>
        <w:keepNext/>
        <w:pBdr>
          <w:top w:val="nil"/>
          <w:left w:val="nil"/>
          <w:bottom w:val="nil"/>
          <w:right w:val="nil"/>
          <w:between w:val="nil"/>
        </w:pBdr>
        <w:spacing w:before="120" w:after="240"/>
        <w:jc w:val="both"/>
        <w:rPr>
          <w:rFonts w:eastAsia="Calibri"/>
          <w:b/>
          <w:sz w:val="22"/>
          <w:szCs w:val="22"/>
        </w:rPr>
      </w:pPr>
      <w:r w:rsidRPr="00FF4C69">
        <w:rPr>
          <w:rFonts w:eastAsia="Calibri"/>
          <w:b/>
          <w:sz w:val="22"/>
          <w:szCs w:val="22"/>
        </w:rPr>
        <w:t>Background</w:t>
      </w:r>
    </w:p>
    <w:p w14:paraId="7AE21153" w14:textId="40E90AE9" w:rsidR="00E44317" w:rsidRDefault="00730367" w:rsidP="00BE72A0">
      <w:pPr>
        <w:keepNext/>
        <w:pBdr>
          <w:top w:val="nil"/>
          <w:left w:val="nil"/>
          <w:bottom w:val="nil"/>
          <w:right w:val="nil"/>
          <w:between w:val="nil"/>
        </w:pBdr>
        <w:spacing w:before="120" w:after="240"/>
        <w:jc w:val="both"/>
        <w:rPr>
          <w:color w:val="000000"/>
          <w:sz w:val="22"/>
          <w:szCs w:val="22"/>
        </w:rPr>
      </w:pPr>
      <w:r w:rsidRPr="00730367">
        <w:rPr>
          <w:color w:val="000000"/>
          <w:sz w:val="22"/>
          <w:szCs w:val="22"/>
        </w:rPr>
        <w:t xml:space="preserve">Accurate </w:t>
      </w:r>
      <w:r w:rsidR="4608FEA7" w:rsidRPr="00730367">
        <w:rPr>
          <w:color w:val="000000"/>
          <w:sz w:val="22"/>
          <w:szCs w:val="22"/>
        </w:rPr>
        <w:t xml:space="preserve">derivation </w:t>
      </w:r>
      <w:r w:rsidRPr="00730367">
        <w:rPr>
          <w:color w:val="000000"/>
          <w:sz w:val="22"/>
          <w:szCs w:val="22"/>
        </w:rPr>
        <w:t>of daily steroid dose is essential for real</w:t>
      </w:r>
      <w:r w:rsidRPr="00730367">
        <w:rPr>
          <w:color w:val="000000"/>
          <w:sz w:val="22"/>
          <w:szCs w:val="22"/>
        </w:rPr>
        <w:noBreakHyphen/>
        <w:t>world evidence studies, particularly for understanding dose–response relationships, adverse effects, and treatment patterns across large patient populations.</w:t>
      </w:r>
      <w:r w:rsidR="00D02C2F">
        <w:rPr>
          <w:color w:val="000000"/>
          <w:sz w:val="22"/>
          <w:szCs w:val="22"/>
        </w:rPr>
        <w:t xml:space="preserve"> </w:t>
      </w:r>
      <w:r w:rsidRPr="00730367">
        <w:rPr>
          <w:color w:val="000000"/>
          <w:sz w:val="22"/>
          <w:szCs w:val="22"/>
        </w:rPr>
        <w:t>However, existing OMOP CDM workflows often rely on structured fields such as</w:t>
      </w:r>
      <w:r w:rsidRPr="3EC7A430">
        <w:rPr>
          <w:rStyle w:val="apple-converted-space"/>
          <w:rFonts w:eastAsiaTheme="majorEastAsia"/>
          <w:color w:val="000000"/>
          <w:sz w:val="22"/>
          <w:szCs w:val="22"/>
        </w:rPr>
        <w:t> </w:t>
      </w:r>
      <w:r w:rsidRPr="00672814">
        <w:rPr>
          <w:rStyle w:val="HTMLCode"/>
          <w:rFonts w:eastAsiaTheme="majorEastAsia"/>
          <w:color w:val="000000"/>
          <w:sz w:val="18"/>
          <w:szCs w:val="18"/>
        </w:rPr>
        <w:t>DRUG_STRENGTH</w:t>
      </w:r>
      <w:r w:rsidRPr="00672814">
        <w:rPr>
          <w:color w:val="000000"/>
          <w:sz w:val="18"/>
          <w:szCs w:val="18"/>
        </w:rPr>
        <w:t xml:space="preserve"> </w:t>
      </w:r>
      <w:r w:rsidRPr="00730367">
        <w:rPr>
          <w:color w:val="000000"/>
          <w:sz w:val="22"/>
          <w:szCs w:val="22"/>
        </w:rPr>
        <w:t>and</w:t>
      </w:r>
      <w:r w:rsidRPr="3EC7A430">
        <w:rPr>
          <w:rStyle w:val="apple-converted-space"/>
          <w:rFonts w:eastAsiaTheme="majorEastAsia"/>
          <w:color w:val="000000"/>
          <w:sz w:val="22"/>
          <w:szCs w:val="22"/>
        </w:rPr>
        <w:t> </w:t>
      </w:r>
      <w:r w:rsidRPr="00672814">
        <w:rPr>
          <w:rStyle w:val="HTMLCode"/>
          <w:rFonts w:eastAsiaTheme="majorEastAsia"/>
          <w:color w:val="000000"/>
          <w:sz w:val="18"/>
          <w:szCs w:val="18"/>
        </w:rPr>
        <w:t>DRUG</w:t>
      </w:r>
      <w:r w:rsidR="001144F0">
        <w:rPr>
          <w:rStyle w:val="HTMLCode"/>
          <w:rFonts w:eastAsiaTheme="majorEastAsia" w:hint="eastAsia"/>
          <w:color w:val="000000"/>
          <w:sz w:val="18"/>
          <w:szCs w:val="18"/>
        </w:rPr>
        <w:t>C</w:t>
      </w:r>
      <w:r w:rsidRPr="00672814">
        <w:rPr>
          <w:rStyle w:val="HTMLCode"/>
          <w:rFonts w:eastAsiaTheme="majorEastAsia"/>
          <w:color w:val="000000"/>
          <w:sz w:val="18"/>
          <w:szCs w:val="18"/>
        </w:rPr>
        <w:t>_EXPOSURE</w:t>
      </w:r>
      <w:r w:rsidRPr="00730367">
        <w:rPr>
          <w:color w:val="000000"/>
          <w:sz w:val="22"/>
          <w:szCs w:val="22"/>
        </w:rPr>
        <w:t xml:space="preserve">, which may be incomplete or inconsistent. </w:t>
      </w:r>
      <w:r>
        <w:rPr>
          <w:color w:val="000000"/>
          <w:sz w:val="22"/>
          <w:szCs w:val="22"/>
        </w:rPr>
        <w:t>Previous study</w:t>
      </w:r>
      <w:r w:rsidRPr="00730367">
        <w:rPr>
          <w:color w:val="000000"/>
          <w:sz w:val="22"/>
          <w:szCs w:val="22"/>
        </w:rPr>
        <w:t xml:space="preserve"> proposed a standardized framework to compute daily doses in OMOP CDM across multiple drug classes, demonstrating reliable and reproducible results by calculating median dose estimates aligned with WHO Defined Daily Dose (DDD) metrics</w:t>
      </w:r>
      <w:r w:rsidR="00F96D1D">
        <w:rPr>
          <w:color w:val="000000"/>
          <w:sz w:val="22"/>
          <w:szCs w:val="22"/>
        </w:rPr>
        <w:fldChar w:fldCharType="begin">
          <w:fldData xml:space="preserve">PEVuZE5vdGU+PENpdGU+PEF1dGhvcj5CdXJrYXJkPC9BdXRob3I+PFllYXI+MjAyNDwvWWVhcj48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</w:fldData>
        </w:fldChar>
      </w:r>
      <w:r w:rsidR="00D02C2F">
        <w:rPr>
          <w:color w:val="000000"/>
          <w:sz w:val="22"/>
          <w:szCs w:val="22"/>
        </w:rPr>
        <w:instrText xml:space="preserve"> ADDIN EN.CITE </w:instrText>
      </w:r>
      <w:r w:rsidR="00D02C2F">
        <w:rPr>
          <w:color w:val="000000"/>
          <w:sz w:val="22"/>
          <w:szCs w:val="22"/>
        </w:rPr>
        <w:fldChar w:fldCharType="begin">
          <w:fldData xml:space="preserve">PEVuZE5vdGU+PENpdGU+PEF1dGhvcj5CdXJrYXJkPC9BdXRob3I+PFllYXI+MjAyNDwvWWVhcj48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</w:fldData>
        </w:fldChar>
      </w:r>
      <w:r w:rsidR="00D02C2F">
        <w:rPr>
          <w:color w:val="000000"/>
          <w:sz w:val="22"/>
          <w:szCs w:val="22"/>
        </w:rPr>
        <w:instrText xml:space="preserve"> ADDIN EN.CITE.DATA </w:instrText>
      </w:r>
      <w:r w:rsidR="00D02C2F">
        <w:rPr>
          <w:color w:val="000000"/>
          <w:sz w:val="22"/>
          <w:szCs w:val="22"/>
        </w:rPr>
      </w:r>
      <w:r w:rsidR="00D02C2F">
        <w:rPr>
          <w:color w:val="000000"/>
          <w:sz w:val="22"/>
          <w:szCs w:val="22"/>
        </w:rPr>
        <w:fldChar w:fldCharType="end"/>
      </w:r>
      <w:r w:rsidR="00F96D1D">
        <w:rPr>
          <w:color w:val="000000"/>
          <w:sz w:val="22"/>
          <w:szCs w:val="22"/>
        </w:rPr>
      </w:r>
      <w:r w:rsidR="00F96D1D">
        <w:rPr>
          <w:color w:val="000000"/>
          <w:sz w:val="22"/>
          <w:szCs w:val="22"/>
        </w:rPr>
        <w:fldChar w:fldCharType="separate"/>
      </w:r>
      <w:r w:rsidR="00D02C2F" w:rsidRPr="00D02C2F">
        <w:rPr>
          <w:noProof/>
          <w:color w:val="000000"/>
          <w:sz w:val="22"/>
          <w:szCs w:val="22"/>
          <w:vertAlign w:val="superscript"/>
        </w:rPr>
        <w:t>1</w:t>
      </w:r>
      <w:r w:rsidR="00F96D1D">
        <w:rPr>
          <w:color w:val="000000"/>
          <w:sz w:val="22"/>
          <w:szCs w:val="22"/>
        </w:rPr>
        <w:fldChar w:fldCharType="end"/>
      </w:r>
      <w:r w:rsidRPr="00730367">
        <w:rPr>
          <w:color w:val="000000"/>
          <w:sz w:val="22"/>
          <w:szCs w:val="22"/>
        </w:rPr>
        <w:t xml:space="preserve">. Yet, their approach does not sufficiently handle complexities inherent to corticosteroids, such as multi-unit dosing, free-text </w:t>
      </w:r>
      <w:r w:rsidR="004908A6">
        <w:rPr>
          <w:color w:val="000000"/>
          <w:sz w:val="22"/>
          <w:szCs w:val="22"/>
        </w:rPr>
        <w:t>prescription</w:t>
      </w:r>
      <w:r w:rsidR="008B05B2">
        <w:rPr>
          <w:color w:val="000000"/>
          <w:sz w:val="22"/>
          <w:szCs w:val="22"/>
        </w:rPr>
        <w:t xml:space="preserve"> </w:t>
      </w:r>
      <w:r w:rsidRPr="00730367">
        <w:rPr>
          <w:color w:val="000000"/>
          <w:sz w:val="22"/>
          <w:szCs w:val="22"/>
        </w:rPr>
        <w:t>instructions, and prednisone</w:t>
      </w:r>
      <w:r w:rsidR="0052325C">
        <w:rPr>
          <w:rFonts w:hint="eastAsia"/>
          <w:color w:val="000000"/>
          <w:sz w:val="22"/>
          <w:szCs w:val="22"/>
        </w:rPr>
        <w:t xml:space="preserve"> </w:t>
      </w:r>
      <w:r w:rsidRPr="00730367">
        <w:rPr>
          <w:color w:val="000000"/>
          <w:sz w:val="22"/>
          <w:szCs w:val="22"/>
        </w:rPr>
        <w:t>equivalent</w:t>
      </w:r>
      <w:r w:rsidRPr="00730367">
        <w:rPr>
          <w:color w:val="000000"/>
          <w:sz w:val="22"/>
          <w:szCs w:val="22"/>
        </w:rPr>
        <w:noBreakHyphen/>
        <w:t>conversions.</w:t>
      </w:r>
      <w:r w:rsidR="008B00A9">
        <w:rPr>
          <w:rFonts w:hint="eastAsia"/>
          <w:color w:val="000000"/>
          <w:sz w:val="22"/>
          <w:szCs w:val="22"/>
        </w:rPr>
        <w:t xml:space="preserve"> </w:t>
      </w:r>
      <w:r w:rsidR="00E44317" w:rsidRPr="00E44317">
        <w:rPr>
          <w:color w:val="000000"/>
          <w:sz w:val="22"/>
          <w:szCs w:val="22"/>
        </w:rPr>
        <w:t>In addition, the dose calculation is primarily ingredient-based rather than patient-specific, which introduces significant challenges for drug safety research.</w:t>
      </w:r>
    </w:p>
    <w:p w14:paraId="340AE967" w14:textId="5BC6F641" w:rsidR="00FF4C69" w:rsidRPr="00FF4C69" w:rsidRDefault="00730367" w:rsidP="00BE72A0">
      <w:pPr>
        <w:keepNext/>
        <w:pBdr>
          <w:top w:val="nil"/>
          <w:left w:val="nil"/>
          <w:bottom w:val="nil"/>
          <w:right w:val="nil"/>
          <w:between w:val="nil"/>
        </w:pBdr>
        <w:spacing w:before="120" w:after="240"/>
        <w:jc w:val="both"/>
        <w:rPr>
          <w:color w:val="000000"/>
          <w:sz w:val="22"/>
          <w:szCs w:val="22"/>
        </w:rPr>
      </w:pPr>
      <w:r w:rsidRPr="00730367">
        <w:rPr>
          <w:color w:val="000000"/>
          <w:sz w:val="22"/>
          <w:szCs w:val="22"/>
        </w:rPr>
        <w:t>Traditional NLP tools (e.g., MedEx</w:t>
      </w:r>
      <w:r w:rsidR="00F96D1D">
        <w:rPr>
          <w:color w:val="000000"/>
          <w:sz w:val="22"/>
          <w:szCs w:val="22"/>
        </w:rPr>
        <w:fldChar w:fldCharType="begin"/>
      </w:r>
      <w:r w:rsidR="00D02C2F">
        <w:rPr>
          <w:color w:val="000000"/>
          <w:sz w:val="22"/>
          <w:szCs w:val="22"/>
        </w:rPr>
        <w:instrText xml:space="preserve"> ADDIN EN.CITE &lt;EndNote&gt;&lt;Cite&gt;&lt;Author&gt;Xu&lt;/Author&gt;&lt;Year&gt;2010&lt;/Year&gt;&lt;RecNum&gt;43&lt;/RecNum&gt;&lt;DisplayText&gt;&lt;style face="superscript"&gt;2&lt;/style&gt;&lt;/DisplayText&gt;&lt;record&gt;&lt;rec-number&gt;43&lt;/rec-number&gt;&lt;foreign-keys&gt;&lt;key app="EN" db-id="wr9e529swr02soefwv45s9vtwvpvp5xxvpw0" timestamp="1751229757"&gt;43&lt;/key&gt;&lt;/foreign-keys&gt;&lt;ref-type name="Journal Article"&gt;17&lt;/ref-type&gt;&lt;contributors&gt;&lt;authors&gt;&lt;author&gt;Xu, H.&lt;/author&gt;&lt;author&gt;Stenner, S. P.&lt;/author&gt;&lt;author&gt;Doan, S.&lt;/author&gt;&lt;author&gt;Johnson, K. B.&lt;/author&gt;&lt;author&gt;Waitman, L. R.&lt;/author&gt;&lt;author&gt;Denny, J. C.&lt;/author&gt;&lt;/authors&gt;&lt;/contributors&gt;&lt;auth-address&gt;Department of Biomedical Informatics, Vanderbilt University, School of Medicine, Nashville, Tennessee 37232, USA. hua.xu@vanderbilt.edu&lt;/auth-address&gt;&lt;titles&gt;&lt;title&gt;MedEx: a medication information extraction system for clinical narratives&lt;/title&gt;&lt;secondary-title&gt;J Am Med Inform Assoc&lt;/secondary-title&gt;&lt;/titles&gt;&lt;periodical&gt;&lt;full-title&gt;J Am Med Inform Assoc&lt;/full-title&gt;&lt;/periodical&gt;&lt;pages&gt;19-24&lt;/pages&gt;&lt;volume&gt;17&lt;/volume&gt;&lt;number&gt;1&lt;/number&gt;&lt;keywords&gt;&lt;keyword&gt;*Data Mining&lt;/keyword&gt;&lt;keyword&gt;*Electronic Health Records&lt;/keyword&gt;&lt;keyword&gt;Humans&lt;/keyword&gt;&lt;keyword&gt;*Medication Systems&lt;/keyword&gt;&lt;keyword&gt;*Natural Language Processing&lt;/keyword&gt;&lt;keyword&gt;Program Development&lt;/keyword&gt;&lt;keyword&gt;Software Design&lt;/keyword&gt;&lt;/keywords&gt;&lt;dates&gt;&lt;year&gt;2010&lt;/year&gt;&lt;pub-dates&gt;&lt;date&gt;Jan-Feb&lt;/date&gt;&lt;/pub-dates&gt;&lt;/dates&gt;&lt;isbn&gt;1527-974X (Electronic)&amp;#xD;1067-5027 (Print)&amp;#xD;1067-5027 (Linking)&lt;/isbn&gt;&lt;accession-num&gt;20064797&lt;/accession-num&gt;&lt;urls&gt;&lt;related-urls&gt;&lt;url&gt;https://www.ncbi.nlm.nih.gov/pubmed/20064797&lt;/url&gt;&lt;/related-urls&gt;&lt;/urls&gt;&lt;custom1&gt;Competing interests: None.&lt;/custom1&gt;&lt;custom2&gt;PMC2995636&lt;/custom2&gt;&lt;electronic-resource-num&gt;10.1197/jamia.M3378&lt;/electronic-resource-num&gt;&lt;remote-database-name&gt;Medline&lt;/remote-database-name&gt;&lt;remote-database-provider&gt;NLM&lt;/remote-database-provider&gt;&lt;/record&gt;&lt;/Cite&gt;&lt;/EndNote&gt;</w:instrText>
      </w:r>
      <w:r w:rsidR="00F96D1D">
        <w:rPr>
          <w:color w:val="000000"/>
          <w:sz w:val="22"/>
          <w:szCs w:val="22"/>
        </w:rPr>
        <w:fldChar w:fldCharType="separate"/>
      </w:r>
      <w:r w:rsidR="00D02C2F" w:rsidRPr="00D02C2F">
        <w:rPr>
          <w:noProof/>
          <w:color w:val="000000"/>
          <w:sz w:val="22"/>
          <w:szCs w:val="22"/>
          <w:vertAlign w:val="superscript"/>
        </w:rPr>
        <w:t>2</w:t>
      </w:r>
      <w:r w:rsidR="00F96D1D">
        <w:rPr>
          <w:color w:val="000000"/>
          <w:sz w:val="22"/>
          <w:szCs w:val="22"/>
        </w:rPr>
        <w:fldChar w:fldCharType="end"/>
      </w:r>
      <w:r w:rsidRPr="00730367">
        <w:rPr>
          <w:color w:val="000000"/>
          <w:sz w:val="22"/>
          <w:szCs w:val="22"/>
        </w:rPr>
        <w:t>, cTAKES</w:t>
      </w:r>
      <w:r w:rsidR="00F96D1D">
        <w:rPr>
          <w:color w:val="000000"/>
          <w:sz w:val="22"/>
          <w:szCs w:val="22"/>
        </w:rPr>
        <w:fldChar w:fldCharType="begin"/>
      </w:r>
      <w:r w:rsidR="00D02C2F">
        <w:rPr>
          <w:color w:val="000000"/>
          <w:sz w:val="22"/>
          <w:szCs w:val="22"/>
        </w:rPr>
        <w:instrText xml:space="preserve"> ADDIN EN.CITE &lt;EndNote&gt;&lt;Cite&gt;&lt;Author&gt;Savova&lt;/Author&gt;&lt;Year&gt;2010&lt;/Year&gt;&lt;RecNum&gt;44&lt;/RecNum&gt;&lt;DisplayText&gt;&lt;style face="superscript"&gt;3&lt;/style&gt;&lt;/DisplayText&gt;&lt;record&gt;&lt;rec-number&gt;44&lt;/rec-number&gt;&lt;foreign-keys&gt;&lt;key app="EN" db-id="wr9e529swr02soefwv45s9vtwvpvp5xxvpw0" timestamp="1751229828"&gt;44&lt;/key&gt;&lt;/foreign-keys&gt;&lt;ref-type name="Journal Article"&gt;17&lt;/ref-type&gt;&lt;contributors&gt;&lt;authors&gt;&lt;author&gt;Savova, G. K.&lt;/author&gt;&lt;author&gt;Masanz, J. J.&lt;/author&gt;&lt;author&gt;Ogren, P. V.&lt;/author&gt;&lt;author&gt;Zheng, J.&lt;/author&gt;&lt;author&gt;Sohn, S.&lt;/author&gt;&lt;author&gt;Kipper-Schuler, K. C.&lt;/author&gt;&lt;author&gt;Chute, C. G.&lt;/author&gt;&lt;/authors&gt;&lt;/contributors&gt;&lt;auth-address&gt;Mayo Clinic College of Medicine, Rochester, Minnesota, USA. guergana.savova@childrens.harvard.edu&lt;/auth-address&gt;&lt;titles&gt;&lt;title&gt;Mayo clinical Text Analysis and Knowledge Extraction System (cTAKES): architecture, component evaluation and applications&lt;/title&gt;&lt;secondary-title&gt;J Am Med Inform Assoc&lt;/secondary-title&gt;&lt;/titles&gt;&lt;periodical&gt;&lt;full-title&gt;J Am Med Inform Assoc&lt;/full-title&gt;&lt;/periodical&gt;&lt;pages&gt;507-13&lt;/pages&gt;&lt;volume&gt;17&lt;/volume&gt;&lt;number&gt;5&lt;/number&gt;&lt;keywords&gt;&lt;keyword&gt;Biomedical Research&lt;/keyword&gt;&lt;keyword&gt;*Electronic Health Records&lt;/keyword&gt;&lt;keyword&gt;Information Storage and Retrieval/*methods&lt;/keyword&gt;&lt;keyword&gt;*Natural Language Processing&lt;/keyword&gt;&lt;/keywords&gt;&lt;dates&gt;&lt;year&gt;2010&lt;/year&gt;&lt;pub-dates&gt;&lt;date&gt;Sep-Oct&lt;/date&gt;&lt;/pub-dates&gt;&lt;/dates&gt;&lt;isbn&gt;1527-974X (Electronic)&amp;#xD;1067-5027 (Print)&amp;#xD;1067-5027 (Linking)&lt;/isbn&gt;&lt;accession-num&gt;20819853&lt;/accession-num&gt;&lt;urls&gt;&lt;related-urls&gt;&lt;url&gt;https://www.ncbi.nlm.nih.gov/pubmed/20819853&lt;/url&gt;&lt;/related-urls&gt;&lt;/urls&gt;&lt;custom2&gt;PMC2995668&lt;/custom2&gt;&lt;electronic-resource-num&gt;10.1136/jamia.2009.001560&lt;/electronic-resource-num&gt;&lt;remote-database-name&gt;Medline&lt;/remote-database-name&gt;&lt;remote-database-provider&gt;NLM&lt;/remote-database-provider&gt;&lt;/record&gt;&lt;/Cite&gt;&lt;/EndNote&gt;</w:instrText>
      </w:r>
      <w:r w:rsidR="00F96D1D">
        <w:rPr>
          <w:color w:val="000000"/>
          <w:sz w:val="22"/>
          <w:szCs w:val="22"/>
        </w:rPr>
        <w:fldChar w:fldCharType="separate"/>
      </w:r>
      <w:r w:rsidR="00D02C2F" w:rsidRPr="00D02C2F">
        <w:rPr>
          <w:noProof/>
          <w:color w:val="000000"/>
          <w:sz w:val="22"/>
          <w:szCs w:val="22"/>
          <w:vertAlign w:val="superscript"/>
        </w:rPr>
        <w:t>3</w:t>
      </w:r>
      <w:r w:rsidR="00F96D1D">
        <w:rPr>
          <w:color w:val="000000"/>
          <w:sz w:val="22"/>
          <w:szCs w:val="22"/>
        </w:rPr>
        <w:fldChar w:fldCharType="end"/>
      </w:r>
      <w:r w:rsidRPr="00730367">
        <w:rPr>
          <w:color w:val="000000"/>
          <w:sz w:val="22"/>
          <w:szCs w:val="22"/>
        </w:rPr>
        <w:t>) have been applied to parse prescription instructions (“</w:t>
      </w:r>
      <w:r w:rsidR="00F97C60">
        <w:rPr>
          <w:color w:val="000000"/>
          <w:sz w:val="22"/>
          <w:szCs w:val="22"/>
        </w:rPr>
        <w:t>sig</w:t>
      </w:r>
      <w:r w:rsidRPr="00730367">
        <w:rPr>
          <w:color w:val="000000"/>
          <w:sz w:val="22"/>
          <w:szCs w:val="22"/>
        </w:rPr>
        <w:t>”) to extract dose and frequency information, but they often require manual rule creation and can miss nuanced expressions in real-world EHR data</w:t>
      </w:r>
      <w:r w:rsidR="003E2AFA">
        <w:rPr>
          <w:color w:val="000000"/>
          <w:sz w:val="22"/>
          <w:szCs w:val="22"/>
        </w:rPr>
        <w:fldChar w:fldCharType="begin">
          <w:fldData xml:space="preserve">PEVuZE5vdGU+PENpdGU+PEF1dGhvcj5IYXJyaXM8L0F1dGhvcj48WWVhcj4yMDIwPC9ZZWFyPjxS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</w:fldData>
        </w:fldChar>
      </w:r>
      <w:r w:rsidR="00D02C2F">
        <w:rPr>
          <w:color w:val="000000"/>
          <w:sz w:val="22"/>
          <w:szCs w:val="22"/>
        </w:rPr>
        <w:instrText xml:space="preserve"> ADDIN EN.CITE </w:instrText>
      </w:r>
      <w:r w:rsidR="00D02C2F">
        <w:rPr>
          <w:color w:val="000000"/>
          <w:sz w:val="22"/>
          <w:szCs w:val="22"/>
        </w:rPr>
        <w:fldChar w:fldCharType="begin">
          <w:fldData xml:space="preserve">PEVuZE5vdGU+PENpdGU+PEF1dGhvcj5IYXJyaXM8L0F1dGhvcj48WWVhcj4yMDIwPC9ZZWFyPjxS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</w:fldData>
        </w:fldChar>
      </w:r>
      <w:r w:rsidR="00D02C2F">
        <w:rPr>
          <w:color w:val="000000"/>
          <w:sz w:val="22"/>
          <w:szCs w:val="22"/>
        </w:rPr>
        <w:instrText xml:space="preserve"> ADDIN EN.CITE.DATA </w:instrText>
      </w:r>
      <w:r w:rsidR="00D02C2F">
        <w:rPr>
          <w:color w:val="000000"/>
          <w:sz w:val="22"/>
          <w:szCs w:val="22"/>
        </w:rPr>
      </w:r>
      <w:r w:rsidR="00D02C2F">
        <w:rPr>
          <w:color w:val="000000"/>
          <w:sz w:val="22"/>
          <w:szCs w:val="22"/>
        </w:rPr>
        <w:fldChar w:fldCharType="end"/>
      </w:r>
      <w:r w:rsidR="003E2AFA">
        <w:rPr>
          <w:color w:val="000000"/>
          <w:sz w:val="22"/>
          <w:szCs w:val="22"/>
        </w:rPr>
      </w:r>
      <w:r w:rsidR="003E2AFA">
        <w:rPr>
          <w:color w:val="000000"/>
          <w:sz w:val="22"/>
          <w:szCs w:val="22"/>
        </w:rPr>
        <w:fldChar w:fldCharType="separate"/>
      </w:r>
      <w:r w:rsidR="00D02C2F" w:rsidRPr="00D02C2F">
        <w:rPr>
          <w:noProof/>
          <w:color w:val="000000"/>
          <w:sz w:val="22"/>
          <w:szCs w:val="22"/>
          <w:vertAlign w:val="superscript"/>
        </w:rPr>
        <w:t>4-6</w:t>
      </w:r>
      <w:r w:rsidR="003E2AFA">
        <w:rPr>
          <w:color w:val="000000"/>
          <w:sz w:val="22"/>
          <w:szCs w:val="22"/>
        </w:rPr>
        <w:fldChar w:fldCharType="end"/>
      </w:r>
      <w:r w:rsidRPr="00730367">
        <w:rPr>
          <w:color w:val="000000"/>
          <w:sz w:val="22"/>
          <w:szCs w:val="22"/>
        </w:rPr>
        <w:t>. Recently, large language model (LLM)</w:t>
      </w:r>
      <w:r w:rsidR="001229E3">
        <w:rPr>
          <w:color w:val="000000"/>
          <w:sz w:val="22"/>
          <w:szCs w:val="22"/>
        </w:rPr>
        <w:t xml:space="preserve"> </w:t>
      </w:r>
      <w:r w:rsidR="000B64F3" w:rsidRPr="00730367">
        <w:rPr>
          <w:color w:val="000000"/>
          <w:sz w:val="22"/>
          <w:szCs w:val="22"/>
        </w:rPr>
        <w:t>has</w:t>
      </w:r>
      <w:r w:rsidRPr="00730367">
        <w:rPr>
          <w:color w:val="000000"/>
          <w:sz w:val="22"/>
          <w:szCs w:val="22"/>
        </w:rPr>
        <w:t xml:space="preserve"> shown promise in generalizing across heterogeneous clinical text, supporting task automation via prompt engineering and chain</w:t>
      </w:r>
      <w:r w:rsidRPr="00730367">
        <w:rPr>
          <w:color w:val="000000"/>
          <w:sz w:val="22"/>
          <w:szCs w:val="22"/>
        </w:rPr>
        <w:noBreakHyphen/>
        <w:t>of</w:t>
      </w:r>
      <w:r w:rsidRPr="00730367">
        <w:rPr>
          <w:color w:val="000000"/>
          <w:sz w:val="22"/>
          <w:szCs w:val="22"/>
        </w:rPr>
        <w:noBreakHyphen/>
        <w:t>thought reasoning</w:t>
      </w:r>
      <w:r w:rsidR="001229E3">
        <w:rPr>
          <w:color w:val="000000"/>
          <w:sz w:val="22"/>
          <w:szCs w:val="22"/>
        </w:rPr>
        <w:fldChar w:fldCharType="begin">
          <w:fldData xml:space="preserve">PEVuZE5vdGU+PENpdGU+PEF1dGhvcj5CaGFnYXQ8L0F1dGhvcj48WWVhcj4yMDI0PC9ZZWFyPjxS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==
</w:fldData>
        </w:fldChar>
      </w:r>
      <w:r w:rsidR="00D02C2F">
        <w:rPr>
          <w:color w:val="000000"/>
          <w:sz w:val="22"/>
          <w:szCs w:val="22"/>
        </w:rPr>
        <w:instrText xml:space="preserve"> ADDIN EN.CITE </w:instrText>
      </w:r>
      <w:r w:rsidR="00D02C2F">
        <w:rPr>
          <w:color w:val="000000"/>
          <w:sz w:val="22"/>
          <w:szCs w:val="22"/>
        </w:rPr>
        <w:fldChar w:fldCharType="begin">
          <w:fldData xml:space="preserve">PEVuZE5vdGU+PENpdGU+PEF1dGhvcj5CaGFnYXQ8L0F1dGhvcj48WWVhcj4yMDI0PC9ZZWFyPjxS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==
</w:fldData>
        </w:fldChar>
      </w:r>
      <w:r w:rsidR="00D02C2F">
        <w:rPr>
          <w:color w:val="000000"/>
          <w:sz w:val="22"/>
          <w:szCs w:val="22"/>
        </w:rPr>
        <w:instrText xml:space="preserve"> ADDIN EN.CITE.DATA </w:instrText>
      </w:r>
      <w:r w:rsidR="00D02C2F">
        <w:rPr>
          <w:color w:val="000000"/>
          <w:sz w:val="22"/>
          <w:szCs w:val="22"/>
        </w:rPr>
      </w:r>
      <w:r w:rsidR="00D02C2F">
        <w:rPr>
          <w:color w:val="000000"/>
          <w:sz w:val="22"/>
          <w:szCs w:val="22"/>
        </w:rPr>
        <w:fldChar w:fldCharType="end"/>
      </w:r>
      <w:r w:rsidR="001229E3">
        <w:rPr>
          <w:color w:val="000000"/>
          <w:sz w:val="22"/>
          <w:szCs w:val="22"/>
        </w:rPr>
      </w:r>
      <w:r w:rsidR="001229E3">
        <w:rPr>
          <w:color w:val="000000"/>
          <w:sz w:val="22"/>
          <w:szCs w:val="22"/>
        </w:rPr>
        <w:fldChar w:fldCharType="separate"/>
      </w:r>
      <w:r w:rsidR="00D02C2F" w:rsidRPr="00D02C2F">
        <w:rPr>
          <w:noProof/>
          <w:color w:val="000000"/>
          <w:sz w:val="22"/>
          <w:szCs w:val="22"/>
          <w:vertAlign w:val="superscript"/>
        </w:rPr>
        <w:t>7,8</w:t>
      </w:r>
      <w:r w:rsidR="001229E3">
        <w:rPr>
          <w:color w:val="000000"/>
          <w:sz w:val="22"/>
          <w:szCs w:val="22"/>
        </w:rPr>
        <w:fldChar w:fldCharType="end"/>
      </w:r>
      <w:r w:rsidRPr="00730367">
        <w:rPr>
          <w:color w:val="000000"/>
          <w:sz w:val="22"/>
          <w:szCs w:val="22"/>
        </w:rPr>
        <w:t>. However, their performance for structured medication data within OMOP CDM has not yet been eva</w:t>
      </w:r>
      <w:r>
        <w:rPr>
          <w:color w:val="000000"/>
          <w:sz w:val="22"/>
          <w:szCs w:val="22"/>
        </w:rPr>
        <w:t>l</w:t>
      </w:r>
      <w:r w:rsidRPr="00730367">
        <w:rPr>
          <w:color w:val="000000"/>
          <w:sz w:val="22"/>
          <w:szCs w:val="22"/>
        </w:rPr>
        <w:t>uated.</w:t>
      </w:r>
    </w:p>
    <w:p w14:paraId="5CEAF909" w14:textId="6C25D269" w:rsidR="00FF4C69" w:rsidRPr="00B769A1" w:rsidRDefault="00FF4C69" w:rsidP="00BE72A0">
      <w:pPr>
        <w:pBdr>
          <w:top w:val="nil"/>
          <w:left w:val="nil"/>
          <w:bottom w:val="nil"/>
          <w:right w:val="nil"/>
          <w:between w:val="nil"/>
        </w:pBdr>
        <w:spacing w:after="240"/>
        <w:jc w:val="both"/>
        <w:rPr>
          <w:color w:val="000000" w:themeColor="text1"/>
          <w:sz w:val="22"/>
          <w:szCs w:val="22"/>
        </w:rPr>
      </w:pPr>
      <w:r w:rsidRPr="21ACDC46">
        <w:rPr>
          <w:color w:val="000000" w:themeColor="text1"/>
          <w:sz w:val="22"/>
          <w:szCs w:val="22"/>
        </w:rPr>
        <w:t xml:space="preserve">In this report, we propose </w:t>
      </w:r>
      <w:r w:rsidRPr="21ACDC46">
        <w:rPr>
          <w:b/>
          <w:bCs/>
          <w:color w:val="000000" w:themeColor="text1"/>
          <w:sz w:val="22"/>
          <w:szCs w:val="22"/>
        </w:rPr>
        <w:t>AgentDose,</w:t>
      </w:r>
      <w:r w:rsidRPr="21ACDC46">
        <w:rPr>
          <w:color w:val="000000" w:themeColor="text1"/>
          <w:sz w:val="22"/>
          <w:szCs w:val="22"/>
        </w:rPr>
        <w:t xml:space="preserve"> a modular framework</w:t>
      </w:r>
      <w:r w:rsidR="0F379095" w:rsidRPr="21ACDC46">
        <w:rPr>
          <w:color w:val="000000" w:themeColor="text1"/>
          <w:sz w:val="22"/>
          <w:szCs w:val="22"/>
        </w:rPr>
        <w:t xml:space="preserve"> of processing </w:t>
      </w:r>
      <w:r w:rsidR="501E6104" w:rsidRPr="21ACDC46">
        <w:rPr>
          <w:color w:val="000000" w:themeColor="text1"/>
          <w:sz w:val="22"/>
          <w:szCs w:val="22"/>
        </w:rPr>
        <w:t>algorithms that</w:t>
      </w:r>
      <w:r w:rsidRPr="21ACDC46">
        <w:rPr>
          <w:color w:val="000000" w:themeColor="text1"/>
          <w:sz w:val="22"/>
          <w:szCs w:val="22"/>
        </w:rPr>
        <w:t xml:space="preserve"> extend existing OMOP CDM-based methodologies by integrating structured data with advanced processing of unstructured prescription information. We define</w:t>
      </w:r>
      <w:r w:rsidR="00E44317">
        <w:rPr>
          <w:color w:val="000000" w:themeColor="text1"/>
          <w:sz w:val="22"/>
          <w:szCs w:val="22"/>
        </w:rPr>
        <w:t>d</w:t>
      </w:r>
      <w:r w:rsidRPr="21ACDC46">
        <w:rPr>
          <w:color w:val="000000" w:themeColor="text1"/>
          <w:sz w:val="22"/>
          <w:szCs w:val="22"/>
        </w:rPr>
        <w:t xml:space="preserve"> three complementary approaches for corticosteroid daily dose computation: a structured-only baseline method, a rule-based NLP parser method, and a LLM agent-based method. To support systematic comparison, we also introduce two evaluation strategies, e.g., manual </w:t>
      </w:r>
      <w:r w:rsidR="00B769A1">
        <w:rPr>
          <w:color w:val="000000" w:themeColor="text1"/>
          <w:sz w:val="22"/>
          <w:szCs w:val="22"/>
        </w:rPr>
        <w:t>evaluation</w:t>
      </w:r>
      <w:r w:rsidRPr="21ACDC46">
        <w:rPr>
          <w:color w:val="000000" w:themeColor="text1"/>
          <w:sz w:val="22"/>
          <w:szCs w:val="22"/>
        </w:rPr>
        <w:t xml:space="preserve"> and LLM agent-assisted validation. As a result, we aim</w:t>
      </w:r>
      <w:r w:rsidR="00E44317">
        <w:rPr>
          <w:color w:val="000000" w:themeColor="text1"/>
          <w:sz w:val="22"/>
          <w:szCs w:val="22"/>
        </w:rPr>
        <w:t>ed</w:t>
      </w:r>
      <w:r w:rsidRPr="21ACDC46">
        <w:rPr>
          <w:color w:val="000000" w:themeColor="text1"/>
          <w:sz w:val="22"/>
          <w:szCs w:val="22"/>
        </w:rPr>
        <w:t xml:space="preserve"> to establish a scalable, accurate, and reproducible foundation for real-world dose extraction for downstream tasks across the OHDSI community.</w:t>
      </w:r>
    </w:p>
    <w:p w14:paraId="362466D9" w14:textId="0055214B" w:rsidR="000B64F3" w:rsidRPr="00FF4C69" w:rsidRDefault="00A500B2" w:rsidP="00BE72A0">
      <w:pPr>
        <w:keepNext/>
        <w:pBdr>
          <w:top w:val="nil"/>
          <w:left w:val="nil"/>
          <w:bottom w:val="nil"/>
          <w:right w:val="nil"/>
          <w:between w:val="nil"/>
        </w:pBdr>
        <w:spacing w:before="120" w:after="240"/>
        <w:jc w:val="both"/>
        <w:rPr>
          <w:rFonts w:eastAsia="Calibri"/>
          <w:b/>
          <w:sz w:val="22"/>
          <w:szCs w:val="22"/>
        </w:rPr>
      </w:pPr>
      <w:r w:rsidRPr="00FF4C69">
        <w:rPr>
          <w:rFonts w:eastAsia="Calibri"/>
          <w:b/>
          <w:sz w:val="22"/>
          <w:szCs w:val="22"/>
        </w:rPr>
        <w:t>Methods</w:t>
      </w:r>
    </w:p>
    <w:p w14:paraId="00352133" w14:textId="7348F4A3" w:rsidR="008A55B0" w:rsidRPr="008A55B0" w:rsidRDefault="008A55B0" w:rsidP="00BE72A0">
      <w:pPr>
        <w:keepNext/>
        <w:pBdr>
          <w:top w:val="nil"/>
          <w:left w:val="nil"/>
          <w:bottom w:val="nil"/>
          <w:right w:val="nil"/>
          <w:between w:val="nil"/>
        </w:pBdr>
        <w:spacing w:before="120" w:after="240"/>
        <w:jc w:val="both"/>
        <w:rPr>
          <w:color w:val="000000"/>
          <w:sz w:val="22"/>
          <w:szCs w:val="22"/>
        </w:rPr>
      </w:pPr>
      <w:r w:rsidRPr="21ACDC46">
        <w:rPr>
          <w:color w:val="000000" w:themeColor="text1"/>
          <w:sz w:val="22"/>
          <w:szCs w:val="22"/>
        </w:rPr>
        <w:t>We designed a modular framework</w:t>
      </w:r>
      <w:r w:rsidR="196D1460" w:rsidRPr="21ACDC46">
        <w:rPr>
          <w:color w:val="000000" w:themeColor="text1"/>
          <w:sz w:val="22"/>
          <w:szCs w:val="22"/>
        </w:rPr>
        <w:t xml:space="preserve"> of processing steps</w:t>
      </w:r>
      <w:r w:rsidRPr="21ACDC46">
        <w:rPr>
          <w:color w:val="000000" w:themeColor="text1"/>
          <w:sz w:val="22"/>
          <w:szCs w:val="22"/>
        </w:rPr>
        <w:t xml:space="preserve"> for corticosteroid </w:t>
      </w:r>
      <w:r w:rsidR="00C3373C">
        <w:rPr>
          <w:color w:val="000000" w:themeColor="text1"/>
          <w:sz w:val="22"/>
          <w:szCs w:val="22"/>
        </w:rPr>
        <w:t xml:space="preserve">median </w:t>
      </w:r>
      <w:r w:rsidRPr="21ACDC46">
        <w:rPr>
          <w:color w:val="000000" w:themeColor="text1"/>
          <w:sz w:val="22"/>
          <w:szCs w:val="22"/>
        </w:rPr>
        <w:t xml:space="preserve">daily dose calculation and validation using OMOP CDM. </w:t>
      </w:r>
      <w:r w:rsidR="00C3373C">
        <w:rPr>
          <w:color w:val="000000" w:themeColor="text1"/>
          <w:sz w:val="22"/>
          <w:szCs w:val="22"/>
        </w:rPr>
        <w:t xml:space="preserve">The median durations were set up </w:t>
      </w:r>
      <w:r w:rsidR="00E44317">
        <w:rPr>
          <w:color w:val="000000" w:themeColor="text1"/>
          <w:sz w:val="22"/>
          <w:szCs w:val="22"/>
        </w:rPr>
        <w:t xml:space="preserve">as </w:t>
      </w:r>
      <w:r w:rsidR="00C3373C">
        <w:rPr>
          <w:color w:val="000000" w:themeColor="text1"/>
          <w:sz w:val="22"/>
          <w:szCs w:val="22"/>
        </w:rPr>
        <w:t>30-day.</w:t>
      </w:r>
      <w:r w:rsidR="00B769A1">
        <w:rPr>
          <w:color w:val="000000" w:themeColor="text1"/>
          <w:sz w:val="22"/>
          <w:szCs w:val="22"/>
        </w:rPr>
        <w:t xml:space="preserve"> </w:t>
      </w:r>
      <w:r w:rsidRPr="21ACDC46">
        <w:rPr>
          <w:color w:val="000000" w:themeColor="text1"/>
          <w:sz w:val="22"/>
          <w:szCs w:val="22"/>
        </w:rPr>
        <w:t xml:space="preserve">The pipeline comprises two main components: (1) three methods for calculating daily dose based on structured and unstructured medication </w:t>
      </w:r>
      <w:r w:rsidR="00FF4C69" w:rsidRPr="21ACDC46">
        <w:rPr>
          <w:color w:val="000000" w:themeColor="text1"/>
          <w:sz w:val="22"/>
          <w:szCs w:val="22"/>
        </w:rPr>
        <w:t>information</w:t>
      </w:r>
      <w:r w:rsidRPr="21ACDC46">
        <w:rPr>
          <w:color w:val="000000" w:themeColor="text1"/>
          <w:sz w:val="22"/>
          <w:szCs w:val="22"/>
        </w:rPr>
        <w:t xml:space="preserve">; and (2) </w:t>
      </w:r>
      <w:r w:rsidR="00382944">
        <w:rPr>
          <w:color w:val="000000" w:themeColor="text1"/>
          <w:sz w:val="22"/>
          <w:szCs w:val="22"/>
        </w:rPr>
        <w:t>evaluations</w:t>
      </w:r>
      <w:r w:rsidRPr="21ACDC46">
        <w:rPr>
          <w:color w:val="000000" w:themeColor="text1"/>
          <w:sz w:val="22"/>
          <w:szCs w:val="22"/>
        </w:rPr>
        <w:t xml:space="preserve"> to assess dose extraction performance.</w:t>
      </w:r>
    </w:p>
    <w:p w14:paraId="75619DE4" w14:textId="186C62E6" w:rsidR="008A55B0" w:rsidRPr="00FF4C69" w:rsidRDefault="008A55B0" w:rsidP="00BE72A0">
      <w:pPr>
        <w:keepNext/>
        <w:pBdr>
          <w:top w:val="nil"/>
          <w:left w:val="nil"/>
          <w:bottom w:val="nil"/>
          <w:right w:val="nil"/>
          <w:between w:val="nil"/>
        </w:pBdr>
        <w:spacing w:before="120" w:after="240"/>
        <w:jc w:val="both"/>
        <w:rPr>
          <w:b/>
          <w:bCs/>
          <w:i/>
          <w:iCs/>
          <w:color w:val="000000"/>
          <w:sz w:val="21"/>
          <w:szCs w:val="21"/>
        </w:rPr>
      </w:pPr>
      <w:r w:rsidRPr="00FF4C69">
        <w:rPr>
          <w:b/>
          <w:bCs/>
          <w:i/>
          <w:iCs/>
          <w:color w:val="000000"/>
          <w:sz w:val="21"/>
          <w:szCs w:val="21"/>
        </w:rPr>
        <w:t>Daily Dose Computation</w:t>
      </w:r>
    </w:p>
    <w:p w14:paraId="58FF9220" w14:textId="1EC18089" w:rsidR="008A55B0" w:rsidRPr="008A55B0" w:rsidRDefault="00E44317" w:rsidP="00BE72A0">
      <w:pPr>
        <w:keepNext/>
        <w:pBdr>
          <w:top w:val="nil"/>
          <w:left w:val="nil"/>
          <w:bottom w:val="nil"/>
          <w:right w:val="nil"/>
          <w:between w:val="nil"/>
        </w:pBdr>
        <w:spacing w:before="120" w:after="240"/>
        <w:jc w:val="both"/>
        <w:rPr>
          <w:color w:val="000000"/>
          <w:sz w:val="22"/>
          <w:szCs w:val="22"/>
        </w:rPr>
      </w:pPr>
      <w:r w:rsidRPr="00E44317">
        <w:rPr>
          <w:color w:val="000000"/>
          <w:sz w:val="22"/>
          <w:szCs w:val="22"/>
        </w:rPr>
        <w:t>The dose calculation process begins with the myositis patient cohort defined in the OMOP project</w:t>
      </w:r>
      <w:r>
        <w:rPr>
          <w:color w:val="000000"/>
          <w:sz w:val="22"/>
          <w:szCs w:val="22"/>
        </w:rPr>
        <w:t>ion</w:t>
      </w:r>
      <w:r w:rsidRPr="00E44317">
        <w:rPr>
          <w:color w:val="000000"/>
          <w:sz w:val="22"/>
          <w:szCs w:val="22"/>
        </w:rPr>
        <w:t xml:space="preserve"> database.</w:t>
      </w:r>
      <w:r>
        <w:rPr>
          <w:color w:val="000000"/>
          <w:sz w:val="22"/>
          <w:szCs w:val="22"/>
        </w:rPr>
        <w:t xml:space="preserve"> </w:t>
      </w:r>
      <w:r w:rsidR="008A55B0" w:rsidRPr="008A55B0">
        <w:rPr>
          <w:color w:val="000000"/>
          <w:sz w:val="22"/>
          <w:szCs w:val="22"/>
        </w:rPr>
        <w:t xml:space="preserve">Structured data are extracted from </w:t>
      </w:r>
      <w:r w:rsidR="00672814" w:rsidRPr="00672814">
        <w:rPr>
          <w:rStyle w:val="HTMLCode"/>
          <w:rFonts w:eastAsiaTheme="majorEastAsia"/>
          <w:color w:val="000000"/>
          <w:sz w:val="18"/>
          <w:szCs w:val="18"/>
        </w:rPr>
        <w:t>DRUG_STRENGTH</w:t>
      </w:r>
      <w:r w:rsidR="00672814" w:rsidRPr="00672814">
        <w:rPr>
          <w:color w:val="000000"/>
          <w:sz w:val="18"/>
          <w:szCs w:val="18"/>
        </w:rPr>
        <w:t xml:space="preserve"> </w:t>
      </w:r>
      <w:r w:rsidR="00672814" w:rsidRPr="00730367">
        <w:rPr>
          <w:color w:val="000000"/>
          <w:sz w:val="22"/>
          <w:szCs w:val="22"/>
        </w:rPr>
        <w:t>and</w:t>
      </w:r>
      <w:r w:rsidR="00672814" w:rsidRPr="3EC7A430">
        <w:rPr>
          <w:rStyle w:val="apple-converted-space"/>
          <w:rFonts w:eastAsiaTheme="majorEastAsia"/>
          <w:color w:val="000000"/>
          <w:sz w:val="22"/>
          <w:szCs w:val="22"/>
        </w:rPr>
        <w:t> </w:t>
      </w:r>
      <w:r w:rsidR="00672814" w:rsidRPr="00672814">
        <w:rPr>
          <w:rStyle w:val="HTMLCode"/>
          <w:rFonts w:eastAsiaTheme="majorEastAsia"/>
          <w:color w:val="000000"/>
          <w:sz w:val="18"/>
          <w:szCs w:val="18"/>
        </w:rPr>
        <w:t>DRUG_EXPOSURE</w:t>
      </w:r>
      <w:r w:rsidR="00672814" w:rsidRPr="008A55B0">
        <w:rPr>
          <w:color w:val="000000"/>
          <w:sz w:val="22"/>
          <w:szCs w:val="22"/>
        </w:rPr>
        <w:t xml:space="preserve"> </w:t>
      </w:r>
      <w:r w:rsidR="008A55B0" w:rsidRPr="008A55B0">
        <w:rPr>
          <w:color w:val="000000"/>
          <w:sz w:val="22"/>
          <w:szCs w:val="22"/>
        </w:rPr>
        <w:t xml:space="preserve">tables, including dose </w:t>
      </w:r>
      <w:r w:rsidR="008A55B0" w:rsidRPr="008A55B0">
        <w:rPr>
          <w:color w:val="000000"/>
          <w:sz w:val="22"/>
          <w:szCs w:val="22"/>
        </w:rPr>
        <w:lastRenderedPageBreak/>
        <w:t>values</w:t>
      </w:r>
      <w:r w:rsidR="008A55B0">
        <w:rPr>
          <w:color w:val="000000"/>
          <w:sz w:val="22"/>
          <w:szCs w:val="22"/>
        </w:rPr>
        <w:t xml:space="preserve"> and</w:t>
      </w:r>
      <w:r w:rsidR="008A55B0" w:rsidRPr="008A55B0">
        <w:rPr>
          <w:color w:val="000000"/>
          <w:sz w:val="22"/>
          <w:szCs w:val="22"/>
        </w:rPr>
        <w:t xml:space="preserve"> units</w:t>
      </w:r>
      <w:r w:rsidR="008A55B0">
        <w:rPr>
          <w:color w:val="000000"/>
          <w:sz w:val="22"/>
          <w:szCs w:val="22"/>
        </w:rPr>
        <w:t>.</w:t>
      </w:r>
      <w:r w:rsidR="008A55B0" w:rsidRPr="008A55B0">
        <w:rPr>
          <w:color w:val="000000"/>
          <w:sz w:val="22"/>
          <w:szCs w:val="22"/>
        </w:rPr>
        <w:t xml:space="preserve"> Unstructured instructions from the </w:t>
      </w:r>
      <w:r w:rsidR="008A55B0">
        <w:rPr>
          <w:i/>
          <w:iCs/>
          <w:color w:val="000000"/>
          <w:sz w:val="22"/>
          <w:szCs w:val="22"/>
        </w:rPr>
        <w:t>sig</w:t>
      </w:r>
      <w:r w:rsidR="008A55B0" w:rsidRPr="008A55B0">
        <w:rPr>
          <w:color w:val="000000"/>
          <w:sz w:val="22"/>
          <w:szCs w:val="22"/>
        </w:rPr>
        <w:t xml:space="preserve"> field are retrieved when applicable.</w:t>
      </w:r>
    </w:p>
    <w:p w14:paraId="4445515B" w14:textId="1506EC61" w:rsidR="008A55B0" w:rsidRDefault="008A55B0" w:rsidP="00BE72A0">
      <w:pPr>
        <w:pStyle w:val="ListParagraph"/>
        <w:keepNext/>
        <w:numPr>
          <w:ilvl w:val="0"/>
          <w:numId w:val="3"/>
        </w:numPr>
        <w:pBdr>
          <w:top w:val="nil"/>
          <w:left w:val="nil"/>
          <w:bottom w:val="nil"/>
          <w:right w:val="nil"/>
          <w:between w:val="nil"/>
        </w:pBdr>
        <w:spacing w:before="120" w:after="240"/>
        <w:jc w:val="both"/>
        <w:rPr>
          <w:color w:val="000000"/>
          <w:sz w:val="22"/>
          <w:szCs w:val="22"/>
        </w:rPr>
      </w:pPr>
      <w:r w:rsidRPr="008A55B0">
        <w:rPr>
          <w:color w:val="000000"/>
          <w:sz w:val="22"/>
          <w:szCs w:val="22"/>
        </w:rPr>
        <w:t>Method 1 (Baseline): Use</w:t>
      </w:r>
      <w:r w:rsidR="00E44317">
        <w:rPr>
          <w:color w:val="000000"/>
          <w:sz w:val="22"/>
          <w:szCs w:val="22"/>
        </w:rPr>
        <w:t>d</w:t>
      </w:r>
      <w:r w:rsidRPr="008A55B0">
        <w:rPr>
          <w:color w:val="000000"/>
          <w:sz w:val="22"/>
          <w:szCs w:val="22"/>
        </w:rPr>
        <w:t xml:space="preserve"> only structured fields (e.g., quantity, amount value) </w:t>
      </w:r>
      <w:r w:rsidRPr="00FF4C69">
        <w:rPr>
          <w:b/>
          <w:bCs/>
          <w:color w:val="000000"/>
          <w:sz w:val="22"/>
          <w:szCs w:val="22"/>
        </w:rPr>
        <w:t>without</w:t>
      </w:r>
      <w:r w:rsidRPr="008A55B0">
        <w:rPr>
          <w:color w:val="000000"/>
          <w:sz w:val="22"/>
          <w:szCs w:val="22"/>
        </w:rPr>
        <w:t xml:space="preserve"> parsing </w:t>
      </w:r>
      <w:r>
        <w:rPr>
          <w:i/>
          <w:iCs/>
          <w:color w:val="000000"/>
          <w:sz w:val="22"/>
          <w:szCs w:val="22"/>
        </w:rPr>
        <w:t>sig</w:t>
      </w:r>
      <w:r w:rsidRPr="008A55B0">
        <w:rPr>
          <w:color w:val="000000"/>
          <w:sz w:val="22"/>
          <w:szCs w:val="22"/>
        </w:rPr>
        <w:t xml:space="preserve"> text. It applies deterministic calculations aligned with prior work by previous study</w:t>
      </w:r>
      <w:r w:rsidRPr="008A55B0">
        <w:rPr>
          <w:color w:val="000000"/>
          <w:sz w:val="22"/>
          <w:szCs w:val="22"/>
        </w:rPr>
        <w:fldChar w:fldCharType="begin">
          <w:fldData xml:space="preserve">PEVuZE5vdGU+PENpdGU+PEF1dGhvcj5CdXJrYXJkPC9BdXRob3I+PFllYXI+MjAyNDwvWWVhcj48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</w:fldData>
        </w:fldChar>
      </w:r>
      <w:r w:rsidR="00D02C2F">
        <w:rPr>
          <w:color w:val="000000"/>
          <w:sz w:val="22"/>
          <w:szCs w:val="22"/>
        </w:rPr>
        <w:instrText xml:space="preserve"> ADDIN EN.CITE </w:instrText>
      </w:r>
      <w:r w:rsidR="00D02C2F">
        <w:rPr>
          <w:color w:val="000000"/>
          <w:sz w:val="22"/>
          <w:szCs w:val="22"/>
        </w:rPr>
        <w:fldChar w:fldCharType="begin">
          <w:fldData xml:space="preserve">PEVuZE5vdGU+PENpdGU+PEF1dGhvcj5CdXJrYXJkPC9BdXRob3I+PFllYXI+MjAyNDwvWWVhcj48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</w:fldData>
        </w:fldChar>
      </w:r>
      <w:r w:rsidR="00D02C2F">
        <w:rPr>
          <w:color w:val="000000"/>
          <w:sz w:val="22"/>
          <w:szCs w:val="22"/>
        </w:rPr>
        <w:instrText xml:space="preserve"> ADDIN EN.CITE.DATA </w:instrText>
      </w:r>
      <w:r w:rsidR="00D02C2F">
        <w:rPr>
          <w:color w:val="000000"/>
          <w:sz w:val="22"/>
          <w:szCs w:val="22"/>
        </w:rPr>
      </w:r>
      <w:r w:rsidR="00D02C2F">
        <w:rPr>
          <w:color w:val="000000"/>
          <w:sz w:val="22"/>
          <w:szCs w:val="22"/>
        </w:rPr>
        <w:fldChar w:fldCharType="end"/>
      </w:r>
      <w:r w:rsidRPr="008A55B0">
        <w:rPr>
          <w:color w:val="000000"/>
          <w:sz w:val="22"/>
          <w:szCs w:val="22"/>
        </w:rPr>
      </w:r>
      <w:r w:rsidRPr="008A55B0">
        <w:rPr>
          <w:color w:val="000000"/>
          <w:sz w:val="22"/>
          <w:szCs w:val="22"/>
        </w:rPr>
        <w:fldChar w:fldCharType="separate"/>
      </w:r>
      <w:r w:rsidR="00D02C2F" w:rsidRPr="00D02C2F">
        <w:rPr>
          <w:noProof/>
          <w:color w:val="000000"/>
          <w:sz w:val="22"/>
          <w:szCs w:val="22"/>
          <w:vertAlign w:val="superscript"/>
        </w:rPr>
        <w:t>1</w:t>
      </w:r>
      <w:r w:rsidRPr="008A55B0">
        <w:rPr>
          <w:color w:val="000000"/>
          <w:sz w:val="22"/>
          <w:szCs w:val="22"/>
        </w:rPr>
        <w:fldChar w:fldCharType="end"/>
      </w:r>
      <w:r w:rsidRPr="008A55B0">
        <w:rPr>
          <w:color w:val="000000"/>
          <w:sz w:val="22"/>
          <w:szCs w:val="22"/>
        </w:rPr>
        <w:t>.</w:t>
      </w:r>
    </w:p>
    <w:p w14:paraId="51964655" w14:textId="1A6C863B" w:rsidR="008A55B0" w:rsidRPr="00B1574D" w:rsidRDefault="008A55B0" w:rsidP="00B1574D">
      <w:pPr>
        <w:pStyle w:val="ListParagraph"/>
        <w:keepNext/>
        <w:numPr>
          <w:ilvl w:val="0"/>
          <w:numId w:val="3"/>
        </w:numPr>
        <w:pBdr>
          <w:top w:val="nil"/>
          <w:left w:val="nil"/>
          <w:bottom w:val="nil"/>
          <w:right w:val="nil"/>
          <w:between w:val="nil"/>
        </w:pBdr>
        <w:spacing w:before="120" w:after="240"/>
        <w:jc w:val="both"/>
        <w:rPr>
          <w:color w:val="000000"/>
          <w:sz w:val="22"/>
          <w:szCs w:val="22"/>
        </w:rPr>
      </w:pPr>
      <w:r w:rsidRPr="008A55B0">
        <w:rPr>
          <w:color w:val="000000"/>
          <w:sz w:val="22"/>
          <w:szCs w:val="22"/>
        </w:rPr>
        <w:t>Method 2 (NLP Parser): Augment</w:t>
      </w:r>
      <w:r w:rsidR="00E44317">
        <w:rPr>
          <w:color w:val="000000"/>
          <w:sz w:val="22"/>
          <w:szCs w:val="22"/>
        </w:rPr>
        <w:t>ed</w:t>
      </w:r>
      <w:r w:rsidRPr="008A55B0">
        <w:rPr>
          <w:color w:val="000000"/>
          <w:sz w:val="22"/>
          <w:szCs w:val="22"/>
        </w:rPr>
        <w:t xml:space="preserve"> the baseline by applying rule-based NLP tools</w:t>
      </w:r>
      <w:r>
        <w:rPr>
          <w:color w:val="000000"/>
          <w:sz w:val="22"/>
          <w:szCs w:val="22"/>
        </w:rPr>
        <w:t xml:space="preserve"> </w:t>
      </w:r>
      <w:r w:rsidRPr="008A55B0">
        <w:rPr>
          <w:color w:val="000000"/>
          <w:sz w:val="22"/>
          <w:szCs w:val="22"/>
        </w:rPr>
        <w:t>extract dose, frequency, and route from the</w:t>
      </w:r>
      <w:r>
        <w:rPr>
          <w:color w:val="000000"/>
          <w:sz w:val="22"/>
          <w:szCs w:val="22"/>
        </w:rPr>
        <w:t xml:space="preserve"> </w:t>
      </w:r>
      <w:r>
        <w:rPr>
          <w:i/>
          <w:iCs/>
          <w:color w:val="000000"/>
          <w:sz w:val="22"/>
          <w:szCs w:val="22"/>
        </w:rPr>
        <w:t>sig</w:t>
      </w:r>
      <w:r w:rsidRPr="008A55B0">
        <w:rPr>
          <w:color w:val="000000"/>
          <w:sz w:val="22"/>
          <w:szCs w:val="22"/>
        </w:rPr>
        <w:t xml:space="preserve"> field and merge them with structured inputs.</w:t>
      </w:r>
      <w:r w:rsidR="00B10497">
        <w:rPr>
          <w:color w:val="000000"/>
          <w:sz w:val="22"/>
          <w:szCs w:val="22"/>
        </w:rPr>
        <w:t xml:space="preserve"> </w:t>
      </w:r>
      <w:r w:rsidR="00B10497" w:rsidRPr="00B10497">
        <w:rPr>
          <w:color w:val="000000"/>
          <w:sz w:val="22"/>
          <w:szCs w:val="22"/>
        </w:rPr>
        <w:t>The extracted unstructured information is merged with structured inputs to enhance dose</w:t>
      </w:r>
      <w:r w:rsidR="00B1574D">
        <w:rPr>
          <w:color w:val="000000"/>
          <w:sz w:val="22"/>
          <w:szCs w:val="22"/>
        </w:rPr>
        <w:t xml:space="preserve"> calculation</w:t>
      </w:r>
      <w:r w:rsidR="00B10497" w:rsidRPr="00B1574D">
        <w:rPr>
          <w:color w:val="000000"/>
          <w:sz w:val="22"/>
          <w:szCs w:val="22"/>
        </w:rPr>
        <w:t>.</w:t>
      </w:r>
    </w:p>
    <w:p w14:paraId="02B2F14B" w14:textId="1E938DD6" w:rsidR="00E44317" w:rsidRDefault="008A55B0" w:rsidP="00BE72A0">
      <w:pPr>
        <w:pStyle w:val="ListParagraph"/>
        <w:keepNext/>
        <w:numPr>
          <w:ilvl w:val="0"/>
          <w:numId w:val="3"/>
        </w:numPr>
        <w:pBdr>
          <w:top w:val="nil"/>
          <w:left w:val="nil"/>
          <w:bottom w:val="nil"/>
          <w:right w:val="nil"/>
          <w:between w:val="nil"/>
        </w:pBdr>
        <w:spacing w:before="120" w:after="240"/>
        <w:jc w:val="both"/>
        <w:rPr>
          <w:color w:val="000000"/>
          <w:sz w:val="22"/>
          <w:szCs w:val="22"/>
        </w:rPr>
      </w:pPr>
      <w:r w:rsidRPr="00E44317">
        <w:rPr>
          <w:color w:val="000000"/>
          <w:sz w:val="22"/>
          <w:szCs w:val="22"/>
        </w:rPr>
        <w:t xml:space="preserve">Method 3 (LLM Agent): </w:t>
      </w:r>
      <w:r w:rsidR="00B10497" w:rsidRPr="00E44317">
        <w:rPr>
          <w:color w:val="000000"/>
          <w:sz w:val="22"/>
          <w:szCs w:val="22"/>
        </w:rPr>
        <w:t>Implement</w:t>
      </w:r>
      <w:r w:rsidR="00E44317" w:rsidRPr="00E44317">
        <w:rPr>
          <w:color w:val="000000"/>
          <w:sz w:val="22"/>
          <w:szCs w:val="22"/>
        </w:rPr>
        <w:t>ed</w:t>
      </w:r>
      <w:r w:rsidR="00B10497" w:rsidRPr="00E44317">
        <w:rPr>
          <w:color w:val="000000"/>
          <w:sz w:val="22"/>
          <w:szCs w:val="22"/>
        </w:rPr>
        <w:t xml:space="preserve"> a</w:t>
      </w:r>
      <w:r w:rsidR="00E44317" w:rsidRPr="00E44317">
        <w:rPr>
          <w:color w:val="000000"/>
          <w:sz w:val="22"/>
          <w:szCs w:val="22"/>
        </w:rPr>
        <w:t>n</w:t>
      </w:r>
      <w:r w:rsidR="00B10497" w:rsidRPr="00E44317">
        <w:rPr>
          <w:color w:val="000000"/>
          <w:sz w:val="22"/>
          <w:szCs w:val="22"/>
        </w:rPr>
        <w:t xml:space="preserve"> automated pipeline using a</w:t>
      </w:r>
      <w:r w:rsidR="00382944">
        <w:rPr>
          <w:color w:val="000000"/>
          <w:sz w:val="22"/>
          <w:szCs w:val="22"/>
        </w:rPr>
        <w:t>n</w:t>
      </w:r>
      <w:r w:rsidR="00B10497" w:rsidRPr="00E44317">
        <w:rPr>
          <w:color w:val="000000"/>
          <w:sz w:val="22"/>
          <w:szCs w:val="22"/>
        </w:rPr>
        <w:t xml:space="preserve"> LLM-agent system to parse both structured and unstructured data, infer missing elements, and compute daily dose</w:t>
      </w:r>
      <w:r w:rsidR="00E44317">
        <w:rPr>
          <w:color w:val="000000"/>
          <w:sz w:val="22"/>
          <w:szCs w:val="22"/>
        </w:rPr>
        <w:t>.</w:t>
      </w:r>
      <w:r w:rsidR="00382944">
        <w:rPr>
          <w:color w:val="000000"/>
          <w:sz w:val="22"/>
          <w:szCs w:val="22"/>
        </w:rPr>
        <w:t xml:space="preserve"> We chose Claude Opus 4 as the LLM model example.</w:t>
      </w:r>
    </w:p>
    <w:p w14:paraId="53D7FEEC" w14:textId="2F624B8A" w:rsidR="008A55B0" w:rsidRPr="00E44317" w:rsidRDefault="008A55B0" w:rsidP="00BE72A0">
      <w:pPr>
        <w:keepNext/>
        <w:pBdr>
          <w:top w:val="nil"/>
          <w:left w:val="nil"/>
          <w:bottom w:val="nil"/>
          <w:right w:val="nil"/>
          <w:between w:val="nil"/>
        </w:pBdr>
        <w:spacing w:before="120" w:after="240"/>
        <w:jc w:val="both"/>
        <w:rPr>
          <w:color w:val="000000"/>
          <w:sz w:val="22"/>
          <w:szCs w:val="22"/>
        </w:rPr>
      </w:pPr>
      <w:r w:rsidRPr="00E44317">
        <w:rPr>
          <w:color w:val="000000"/>
          <w:sz w:val="22"/>
          <w:szCs w:val="22"/>
        </w:rPr>
        <w:t xml:space="preserve">All three methods output patient-level daily dose trajectories to be compared against a reference </w:t>
      </w:r>
      <w:r w:rsidR="00E44317">
        <w:rPr>
          <w:color w:val="000000"/>
          <w:sz w:val="22"/>
          <w:szCs w:val="22"/>
        </w:rPr>
        <w:t xml:space="preserve">gold </w:t>
      </w:r>
      <w:r w:rsidRPr="00E44317">
        <w:rPr>
          <w:color w:val="000000"/>
          <w:sz w:val="22"/>
          <w:szCs w:val="22"/>
        </w:rPr>
        <w:t>standard</w:t>
      </w:r>
      <w:r w:rsidR="00FF4C69" w:rsidRPr="00E44317">
        <w:rPr>
          <w:color w:val="000000"/>
          <w:sz w:val="22"/>
          <w:szCs w:val="22"/>
        </w:rPr>
        <w:t xml:space="preserve"> (i.e., Johns Hopkins Myositis registry data)</w:t>
      </w:r>
      <w:r w:rsidRPr="00E44317">
        <w:rPr>
          <w:color w:val="000000"/>
          <w:sz w:val="22"/>
          <w:szCs w:val="22"/>
        </w:rPr>
        <w:t>.</w:t>
      </w:r>
      <w:r w:rsidR="00FF4C69" w:rsidRPr="00E44317">
        <w:rPr>
          <w:color w:val="000000"/>
          <w:sz w:val="22"/>
          <w:szCs w:val="22"/>
        </w:rPr>
        <w:t xml:space="preserve"> </w:t>
      </w:r>
      <w:r w:rsidR="002B6BF9" w:rsidRPr="00E44317">
        <w:rPr>
          <w:color w:val="000000"/>
          <w:sz w:val="22"/>
          <w:szCs w:val="22"/>
        </w:rPr>
        <w:t>The study was approved by the Johns Hopkins School of Medicine Institutional Review Board.</w:t>
      </w:r>
    </w:p>
    <w:p w14:paraId="716BBC62" w14:textId="08FF7C7C" w:rsidR="008A55B0" w:rsidRPr="00FF4C69" w:rsidRDefault="008A55B0" w:rsidP="00BE72A0">
      <w:pPr>
        <w:keepNext/>
        <w:pBdr>
          <w:top w:val="nil"/>
          <w:left w:val="nil"/>
          <w:bottom w:val="nil"/>
          <w:right w:val="nil"/>
          <w:between w:val="nil"/>
        </w:pBdr>
        <w:spacing w:before="120" w:after="240"/>
        <w:jc w:val="both"/>
        <w:rPr>
          <w:b/>
          <w:bCs/>
          <w:i/>
          <w:iCs/>
          <w:color w:val="000000"/>
          <w:sz w:val="21"/>
          <w:szCs w:val="21"/>
        </w:rPr>
      </w:pPr>
      <w:r w:rsidRPr="00FF4C69">
        <w:rPr>
          <w:b/>
          <w:bCs/>
          <w:i/>
          <w:iCs/>
          <w:color w:val="000000"/>
          <w:sz w:val="21"/>
          <w:szCs w:val="21"/>
        </w:rPr>
        <w:t>Evaluation Methods</w:t>
      </w:r>
    </w:p>
    <w:p w14:paraId="473D07E5" w14:textId="352D7FE2" w:rsidR="008B00A9" w:rsidRDefault="00C13AD7" w:rsidP="00BE72A0">
      <w:pPr>
        <w:keepNext/>
        <w:pBdr>
          <w:top w:val="nil"/>
          <w:left w:val="nil"/>
          <w:bottom w:val="nil"/>
          <w:right w:val="nil"/>
          <w:between w:val="nil"/>
        </w:pBdr>
        <w:spacing w:before="120" w:after="240"/>
        <w:jc w:val="both"/>
        <w:rPr>
          <w:color w:val="000000"/>
          <w:sz w:val="22"/>
          <w:szCs w:val="22"/>
        </w:rPr>
      </w:pPr>
      <w:r w:rsidRPr="00C13AD7">
        <w:rPr>
          <w:color w:val="000000"/>
          <w:sz w:val="22"/>
          <w:szCs w:val="22"/>
        </w:rPr>
        <w:t>To assess the validity of our dose calculation approach</w:t>
      </w:r>
      <w:r>
        <w:rPr>
          <w:color w:val="000000"/>
          <w:sz w:val="22"/>
          <w:szCs w:val="22"/>
        </w:rPr>
        <w:t>es</w:t>
      </w:r>
      <w:r w:rsidRPr="00C13AD7">
        <w:rPr>
          <w:color w:val="000000"/>
          <w:sz w:val="22"/>
          <w:szCs w:val="22"/>
        </w:rPr>
        <w:t xml:space="preserve">, we evaluated performance at the patient-episode level by comparing calculated median daily doses with </w:t>
      </w:r>
      <w:r>
        <w:rPr>
          <w:color w:val="000000"/>
          <w:sz w:val="22"/>
          <w:szCs w:val="22"/>
        </w:rPr>
        <w:t>gold standard</w:t>
      </w:r>
      <w:r w:rsidRPr="00C13AD7">
        <w:rPr>
          <w:color w:val="000000"/>
          <w:sz w:val="22"/>
          <w:szCs w:val="22"/>
        </w:rPr>
        <w:t xml:space="preserve"> values. For each episode, the absolute and signed differences were computed, and summary statistics were derived. Specifically, we report the total number of episodes, the number with overlapping EHR dose information, and the resulting </w:t>
      </w:r>
      <w:r w:rsidR="00DE407B">
        <w:rPr>
          <w:color w:val="000000"/>
          <w:sz w:val="22"/>
          <w:szCs w:val="22"/>
        </w:rPr>
        <w:t xml:space="preserve">medication episodes </w:t>
      </w:r>
      <w:r w:rsidRPr="00C13AD7">
        <w:rPr>
          <w:color w:val="000000"/>
          <w:sz w:val="22"/>
          <w:szCs w:val="22"/>
        </w:rPr>
        <w:t>percentage. Accuracy was quantified using the mean absolute error (MAE), while systematic bias was assessed using the m</w:t>
      </w:r>
      <w:r>
        <w:rPr>
          <w:color w:val="000000"/>
          <w:sz w:val="22"/>
          <w:szCs w:val="22"/>
        </w:rPr>
        <w:t>ean bias error (MBE).</w:t>
      </w:r>
    </w:p>
    <w:p w14:paraId="26874E53" w14:textId="0ED973D2" w:rsidR="008A55B0" w:rsidRDefault="008B00A9" w:rsidP="00BE72A0">
      <w:pPr>
        <w:keepNext/>
        <w:pBdr>
          <w:top w:val="nil"/>
          <w:left w:val="nil"/>
          <w:bottom w:val="nil"/>
          <w:right w:val="nil"/>
          <w:between w:val="nil"/>
        </w:pBdr>
        <w:spacing w:before="120" w:after="240"/>
        <w:jc w:val="both"/>
        <w:rPr>
          <w:color w:val="000000"/>
          <w:sz w:val="22"/>
          <w:szCs w:val="22"/>
        </w:rPr>
      </w:pPr>
      <w:r>
        <w:rPr>
          <w:noProof/>
          <w:color w:val="000000"/>
          <w:sz w:val="22"/>
          <w:szCs w:val="22"/>
          <w14:ligatures w14:val="standardContextual"/>
        </w:rPr>
        <w:drawing>
          <wp:inline distT="0" distB="0" distL="0" distR="0" wp14:anchorId="44011F4C" wp14:editId="0B852B44">
            <wp:extent cx="5943600" cy="3343275"/>
            <wp:effectExtent l="0" t="0" r="0" b="0"/>
            <wp:docPr id="12732245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224542" name="Picture 1273224542"/>
                    <pic:cNvPicPr/>
                  </pic:nvPicPr>
                  <pic:blipFill>
                    <a:blip r:embed="rId9"/>
                    <a:stretch>
                      <a:fillRect/>
                    </a:stretch>
                  </pic:blipFill>
                  <pic:spPr>
                    <a:xfrm>
                      <a:off x="0" y="0"/>
                      <a:ext cx="5943600" cy="3343275"/>
                    </a:xfrm>
                    <a:prstGeom prst="rect">
                      <a:avLst/>
                    </a:prstGeom>
                  </pic:spPr>
                </pic:pic>
              </a:graphicData>
            </a:graphic>
          </wp:inline>
        </w:drawing>
      </w:r>
    </w:p>
    <w:p w14:paraId="5945666C" w14:textId="2A69BE0D" w:rsidR="00BE72A0" w:rsidRDefault="008A55B0" w:rsidP="00BE72A0">
      <w:pPr>
        <w:pBdr>
          <w:top w:val="nil"/>
          <w:left w:val="nil"/>
          <w:bottom w:val="nil"/>
          <w:right w:val="nil"/>
          <w:between w:val="nil"/>
        </w:pBdr>
        <w:spacing w:after="240"/>
        <w:rPr>
          <w:rFonts w:eastAsia="Calibri"/>
          <w:bCs/>
          <w:color w:val="000000"/>
          <w:sz w:val="18"/>
          <w:szCs w:val="18"/>
        </w:rPr>
      </w:pPr>
      <w:r w:rsidRPr="008A55B0">
        <w:rPr>
          <w:rFonts w:eastAsia="Calibri"/>
          <w:b/>
          <w:color w:val="000000"/>
          <w:sz w:val="18"/>
          <w:szCs w:val="18"/>
        </w:rPr>
        <w:t xml:space="preserve">Figure 1. Framework for steroid daily dose calculation and model evaluations. </w:t>
      </w:r>
      <w:r w:rsidR="0047760C" w:rsidRPr="0047760C">
        <w:rPr>
          <w:rFonts w:eastAsia="Calibri"/>
          <w:bCs/>
          <w:color w:val="000000"/>
          <w:sz w:val="18"/>
          <w:szCs w:val="18"/>
        </w:rPr>
        <w:t xml:space="preserve">This diagram illustrates the AgentDose framework for steroid </w:t>
      </w:r>
      <w:r w:rsidR="0047760C">
        <w:rPr>
          <w:rFonts w:eastAsia="Calibri"/>
          <w:bCs/>
          <w:color w:val="000000"/>
          <w:sz w:val="18"/>
          <w:szCs w:val="18"/>
        </w:rPr>
        <w:t xml:space="preserve">median </w:t>
      </w:r>
      <w:r w:rsidR="0047760C" w:rsidRPr="0047760C">
        <w:rPr>
          <w:rFonts w:eastAsia="Calibri"/>
          <w:bCs/>
          <w:color w:val="000000"/>
          <w:sz w:val="18"/>
          <w:szCs w:val="18"/>
        </w:rPr>
        <w:t xml:space="preserve">daily dose computation and evaluation. Three computation methods are applied to structured and unstructured medication data: a structured-only baseline method, a rule-based NLP parser method, and an end-to-end LLM agent-based method. </w:t>
      </w:r>
      <w:r w:rsidR="002B6BF9" w:rsidRPr="002B6BF9">
        <w:rPr>
          <w:rFonts w:eastAsia="Calibri"/>
          <w:bCs/>
          <w:i/>
          <w:iCs/>
          <w:color w:val="000000"/>
          <w:sz w:val="18"/>
          <w:szCs w:val="18"/>
        </w:rPr>
        <w:t>sig</w:t>
      </w:r>
      <w:r w:rsidR="002B6BF9">
        <w:rPr>
          <w:rFonts w:eastAsia="Calibri"/>
          <w:bCs/>
          <w:color w:val="000000"/>
          <w:sz w:val="18"/>
          <w:szCs w:val="18"/>
        </w:rPr>
        <w:t xml:space="preserve">, </w:t>
      </w:r>
      <w:r w:rsidR="002B6BF9" w:rsidRPr="008A55B0">
        <w:rPr>
          <w:rFonts w:eastAsia="Calibri"/>
          <w:bCs/>
          <w:color w:val="000000"/>
          <w:sz w:val="18"/>
          <w:szCs w:val="18"/>
        </w:rPr>
        <w:t>prescription instructions in free-text format; NLP</w:t>
      </w:r>
      <w:r w:rsidR="002B6BF9">
        <w:rPr>
          <w:rFonts w:eastAsia="Calibri"/>
          <w:bCs/>
          <w:color w:val="000000"/>
          <w:sz w:val="18"/>
          <w:szCs w:val="18"/>
        </w:rPr>
        <w:t xml:space="preserve">, </w:t>
      </w:r>
      <w:r w:rsidR="002B6BF9" w:rsidRPr="008A55B0">
        <w:rPr>
          <w:rFonts w:eastAsia="Calibri"/>
          <w:bCs/>
          <w:color w:val="000000"/>
          <w:sz w:val="18"/>
          <w:szCs w:val="18"/>
        </w:rPr>
        <w:t>natural language processing; LLM</w:t>
      </w:r>
      <w:r w:rsidR="002B6BF9">
        <w:rPr>
          <w:rFonts w:eastAsia="Calibri"/>
          <w:bCs/>
          <w:color w:val="000000"/>
          <w:sz w:val="18"/>
          <w:szCs w:val="18"/>
        </w:rPr>
        <w:t xml:space="preserve">, </w:t>
      </w:r>
      <w:r w:rsidR="002B6BF9" w:rsidRPr="008A55B0">
        <w:rPr>
          <w:rFonts w:eastAsia="Calibri"/>
          <w:bCs/>
          <w:color w:val="000000"/>
          <w:sz w:val="18"/>
          <w:szCs w:val="18"/>
        </w:rPr>
        <w:t>large language model.</w:t>
      </w:r>
      <w:r w:rsidR="0047760C">
        <w:rPr>
          <w:rFonts w:eastAsia="Calibri"/>
          <w:bCs/>
          <w:color w:val="000000"/>
          <w:sz w:val="18"/>
          <w:szCs w:val="18"/>
        </w:rPr>
        <w:t xml:space="preserve"> </w:t>
      </w:r>
    </w:p>
    <w:p w14:paraId="548380D6" w14:textId="77777777" w:rsidR="00BE72A0" w:rsidRDefault="00A500B2" w:rsidP="00BE72A0">
      <w:pPr>
        <w:pBdr>
          <w:top w:val="nil"/>
          <w:left w:val="nil"/>
          <w:bottom w:val="nil"/>
          <w:right w:val="nil"/>
          <w:between w:val="nil"/>
        </w:pBdr>
        <w:spacing w:after="240"/>
        <w:rPr>
          <w:rFonts w:eastAsia="Calibri"/>
          <w:bCs/>
          <w:color w:val="000000"/>
          <w:sz w:val="18"/>
          <w:szCs w:val="18"/>
        </w:rPr>
      </w:pPr>
      <w:r w:rsidRPr="002B6BF9">
        <w:rPr>
          <w:rFonts w:eastAsia="Calibri"/>
          <w:b/>
          <w:sz w:val="22"/>
          <w:szCs w:val="22"/>
        </w:rPr>
        <w:lastRenderedPageBreak/>
        <w:t>Results</w:t>
      </w:r>
    </w:p>
    <w:p w14:paraId="07A2A07E" w14:textId="358899DD" w:rsidR="00D32AA8" w:rsidRPr="00BE72A0" w:rsidRDefault="00D32AA8" w:rsidP="00BE72A0">
      <w:pPr>
        <w:pBdr>
          <w:top w:val="nil"/>
          <w:left w:val="nil"/>
          <w:bottom w:val="nil"/>
          <w:right w:val="nil"/>
          <w:between w:val="nil"/>
        </w:pBdr>
        <w:spacing w:after="240"/>
        <w:rPr>
          <w:rFonts w:eastAsia="Calibri"/>
          <w:bCs/>
          <w:color w:val="000000"/>
          <w:sz w:val="18"/>
          <w:szCs w:val="18"/>
        </w:rPr>
      </w:pPr>
      <w:r w:rsidRPr="00D32AA8">
        <w:rPr>
          <w:rFonts w:eastAsia="Calibri"/>
          <w:sz w:val="22"/>
          <w:szCs w:val="22"/>
        </w:rPr>
        <w:t>The daily oral steroid dose for myositis patients typically falls within the range of 0–</w:t>
      </w:r>
      <w:r>
        <w:rPr>
          <w:rFonts w:eastAsia="Calibri"/>
          <w:sz w:val="22"/>
          <w:szCs w:val="22"/>
        </w:rPr>
        <w:t>80</w:t>
      </w:r>
      <w:r w:rsidRPr="00D32AA8">
        <w:rPr>
          <w:rFonts w:eastAsia="Calibri"/>
          <w:sz w:val="22"/>
          <w:szCs w:val="22"/>
        </w:rPr>
        <w:t xml:space="preserve"> mg prednisone-equivalent per day, depending on disease activity and treatment phase. All dose values</w:t>
      </w:r>
      <w:r>
        <w:rPr>
          <w:rFonts w:eastAsia="Calibri"/>
          <w:sz w:val="22"/>
          <w:szCs w:val="22"/>
        </w:rPr>
        <w:t xml:space="preserve"> </w:t>
      </w:r>
      <w:r w:rsidRPr="00D32AA8">
        <w:rPr>
          <w:rFonts w:eastAsia="Calibri"/>
          <w:sz w:val="22"/>
          <w:szCs w:val="22"/>
        </w:rPr>
        <w:t>in this study</w:t>
      </w:r>
      <w:r>
        <w:rPr>
          <w:rFonts w:eastAsia="Calibri"/>
          <w:sz w:val="22"/>
          <w:szCs w:val="22"/>
        </w:rPr>
        <w:t xml:space="preserve">, such as for methylprednisolone and dexamethasone, </w:t>
      </w:r>
      <w:r w:rsidRPr="00D32AA8">
        <w:rPr>
          <w:rFonts w:eastAsia="Calibri"/>
          <w:sz w:val="22"/>
          <w:szCs w:val="22"/>
        </w:rPr>
        <w:t>were standardized to prednisone-equivalents during the calculation process to ensure comparability across medications.</w:t>
      </w:r>
    </w:p>
    <w:p w14:paraId="7AEC6CD4" w14:textId="2B9673DD" w:rsidR="00672814" w:rsidRDefault="00382944" w:rsidP="00BE72A0">
      <w:pPr>
        <w:tabs>
          <w:tab w:val="left" w:pos="9360"/>
        </w:tabs>
        <w:spacing w:after="240"/>
        <w:jc w:val="both"/>
        <w:rPr>
          <w:rFonts w:eastAsia="Calibri"/>
          <w:sz w:val="22"/>
          <w:szCs w:val="22"/>
        </w:rPr>
      </w:pPr>
      <w:r w:rsidRPr="00382944">
        <w:rPr>
          <w:rFonts w:eastAsia="Calibri"/>
          <w:sz w:val="22"/>
          <w:szCs w:val="22"/>
        </w:rPr>
        <w:t xml:space="preserve">In the baseline approach relying solely on structured fields, </w:t>
      </w:r>
      <w:r w:rsidR="00DE407B">
        <w:rPr>
          <w:rFonts w:eastAsia="Calibri"/>
          <w:sz w:val="22"/>
          <w:szCs w:val="22"/>
        </w:rPr>
        <w:t>scope</w:t>
      </w:r>
      <w:r w:rsidRPr="00382944">
        <w:rPr>
          <w:rFonts w:eastAsia="Calibri"/>
          <w:sz w:val="22"/>
          <w:szCs w:val="22"/>
        </w:rPr>
        <w:t xml:space="preserve"> of overlapping episodes was limited, with only 3 of 4 episodes (75%) aligning with reference data. Accuracy was also suboptimal, with MAE</w:t>
      </w:r>
      <w:r>
        <w:rPr>
          <w:rFonts w:eastAsia="Calibri"/>
          <w:sz w:val="22"/>
          <w:szCs w:val="22"/>
        </w:rPr>
        <w:t xml:space="preserve"> </w:t>
      </w:r>
      <w:r w:rsidRPr="00382944">
        <w:rPr>
          <w:rFonts w:eastAsia="Calibri"/>
          <w:sz w:val="22"/>
          <w:szCs w:val="22"/>
        </w:rPr>
        <w:t>of 23.5 and MBE of 21.8</w:t>
      </w:r>
      <w:r>
        <w:rPr>
          <w:rFonts w:eastAsia="Calibri"/>
          <w:sz w:val="22"/>
          <w:szCs w:val="22"/>
        </w:rPr>
        <w:t>.</w:t>
      </w:r>
      <w:r w:rsidRPr="00382944">
        <w:rPr>
          <w:rFonts w:eastAsia="Calibri"/>
          <w:sz w:val="22"/>
          <w:szCs w:val="22"/>
        </w:rPr>
        <w:t xml:space="preserve"> </w:t>
      </w:r>
      <w:r w:rsidR="00672814" w:rsidRPr="00672814">
        <w:rPr>
          <w:rFonts w:eastAsia="Calibri"/>
          <w:sz w:val="22"/>
          <w:szCs w:val="22"/>
        </w:rPr>
        <w:t xml:space="preserve">These results were mainly driven by missing data, with 62.7% of entries absent in </w:t>
      </w:r>
      <w:proofErr w:type="spellStart"/>
      <w:r w:rsidR="00672814" w:rsidRPr="00672814">
        <w:rPr>
          <w:rFonts w:ascii="Courier New" w:eastAsia="Calibri" w:hAnsi="Courier New" w:cs="Courier New"/>
          <w:sz w:val="18"/>
          <w:szCs w:val="18"/>
        </w:rPr>
        <w:t>amount_value</w:t>
      </w:r>
      <w:proofErr w:type="spellEnd"/>
      <w:r w:rsidR="00672814" w:rsidRPr="00672814">
        <w:rPr>
          <w:rFonts w:eastAsia="Calibri"/>
          <w:sz w:val="18"/>
          <w:szCs w:val="18"/>
        </w:rPr>
        <w:t xml:space="preserve"> </w:t>
      </w:r>
      <w:r w:rsidR="00672814" w:rsidRPr="00672814">
        <w:rPr>
          <w:rFonts w:eastAsia="Calibri"/>
          <w:sz w:val="22"/>
          <w:szCs w:val="22"/>
        </w:rPr>
        <w:t xml:space="preserve">and 97.9% missing in </w:t>
      </w:r>
      <w:r w:rsidR="00672814" w:rsidRPr="00672814">
        <w:rPr>
          <w:rFonts w:ascii="Courier New" w:eastAsia="Calibri" w:hAnsi="Courier New" w:cs="Courier New"/>
          <w:sz w:val="18"/>
          <w:szCs w:val="18"/>
        </w:rPr>
        <w:t>quantity</w:t>
      </w:r>
      <w:r w:rsidR="00672814" w:rsidRPr="00672814">
        <w:rPr>
          <w:rFonts w:eastAsia="Calibri"/>
          <w:sz w:val="22"/>
          <w:szCs w:val="22"/>
        </w:rPr>
        <w:t xml:space="preserve">. Such gaps made it difficult to </w:t>
      </w:r>
      <w:r w:rsidR="00B1574D">
        <w:rPr>
          <w:rFonts w:eastAsia="Calibri"/>
          <w:sz w:val="22"/>
          <w:szCs w:val="22"/>
        </w:rPr>
        <w:t>establish</w:t>
      </w:r>
      <w:r w:rsidR="00672814" w:rsidRPr="00672814">
        <w:rPr>
          <w:rFonts w:eastAsia="Calibri"/>
          <w:sz w:val="22"/>
          <w:szCs w:val="22"/>
        </w:rPr>
        <w:t xml:space="preserve"> reliable dose information from structured fields alone.</w:t>
      </w:r>
    </w:p>
    <w:p w14:paraId="39508339" w14:textId="3C8EA2B3" w:rsidR="00382944" w:rsidRPr="00382944" w:rsidRDefault="00382944" w:rsidP="00BE72A0">
      <w:pPr>
        <w:tabs>
          <w:tab w:val="left" w:pos="9360"/>
        </w:tabs>
        <w:spacing w:after="240"/>
        <w:jc w:val="both"/>
        <w:rPr>
          <w:rFonts w:eastAsia="Calibri"/>
          <w:sz w:val="22"/>
          <w:szCs w:val="22"/>
        </w:rPr>
      </w:pPr>
      <w:r w:rsidRPr="00382944">
        <w:rPr>
          <w:rFonts w:eastAsia="Calibri"/>
          <w:sz w:val="22"/>
          <w:szCs w:val="22"/>
        </w:rPr>
        <w:t>By incorporating a rule-based NLP parser to extract dosing information from unstructured fields, performance improved substantially. Overlap increased to 96 of 115 episodes (83.5%), and the MAE was reduced to 12.6. Bias was also markedly attenuated, with an MBE of 7.6</w:t>
      </w:r>
      <w:r w:rsidR="00672814">
        <w:rPr>
          <w:rFonts w:eastAsia="Calibri"/>
          <w:sz w:val="22"/>
          <w:szCs w:val="22"/>
        </w:rPr>
        <w:t xml:space="preserve">. </w:t>
      </w:r>
      <w:r w:rsidR="00672814" w:rsidRPr="00672814">
        <w:rPr>
          <w:rFonts w:eastAsia="Calibri"/>
          <w:sz w:val="22"/>
          <w:szCs w:val="22"/>
        </w:rPr>
        <w:t xml:space="preserve">Combining structured and unstructured data improved both accuracy and consistency in dose </w:t>
      </w:r>
      <w:r w:rsidR="00B1574D">
        <w:rPr>
          <w:rFonts w:eastAsia="Calibri"/>
          <w:sz w:val="22"/>
          <w:szCs w:val="22"/>
        </w:rPr>
        <w:t>calculation</w:t>
      </w:r>
      <w:r w:rsidR="00672814" w:rsidRPr="00672814">
        <w:rPr>
          <w:rFonts w:eastAsia="Calibri"/>
          <w:sz w:val="22"/>
          <w:szCs w:val="22"/>
        </w:rPr>
        <w:t>.</w:t>
      </w:r>
      <w:r w:rsidR="000208DA">
        <w:rPr>
          <w:rFonts w:eastAsia="Calibri"/>
          <w:sz w:val="22"/>
          <w:szCs w:val="22"/>
        </w:rPr>
        <w:t xml:space="preserve"> </w:t>
      </w:r>
      <w:r w:rsidR="000208DA" w:rsidRPr="000208DA">
        <w:rPr>
          <w:rFonts w:eastAsia="Calibri"/>
          <w:sz w:val="22"/>
          <w:szCs w:val="22"/>
        </w:rPr>
        <w:t xml:space="preserve">However, variations in how providers </w:t>
      </w:r>
      <w:r w:rsidR="000208DA">
        <w:rPr>
          <w:rFonts w:eastAsia="Calibri"/>
          <w:sz w:val="22"/>
          <w:szCs w:val="22"/>
        </w:rPr>
        <w:t>record</w:t>
      </w:r>
      <w:r w:rsidR="000208DA" w:rsidRPr="000208DA">
        <w:rPr>
          <w:rFonts w:eastAsia="Calibri"/>
          <w:sz w:val="22"/>
          <w:szCs w:val="22"/>
        </w:rPr>
        <w:t xml:space="preserve"> </w:t>
      </w:r>
      <w:r w:rsidR="000208DA" w:rsidRPr="000208DA">
        <w:rPr>
          <w:rFonts w:ascii="Courier New" w:eastAsia="Calibri" w:hAnsi="Courier New" w:cs="Courier New"/>
          <w:sz w:val="18"/>
          <w:szCs w:val="18"/>
        </w:rPr>
        <w:t>sig</w:t>
      </w:r>
      <w:r w:rsidR="000208DA" w:rsidRPr="000208DA">
        <w:rPr>
          <w:rFonts w:eastAsia="Calibri"/>
          <w:sz w:val="22"/>
          <w:szCs w:val="22"/>
        </w:rPr>
        <w:t>s—differences in wording, abbreviations, and formatting—introduced noise. The rule-based parser reduced some of this variation but could not fully harmonize provider-specific styles.</w:t>
      </w:r>
    </w:p>
    <w:p w14:paraId="2678489B" w14:textId="3E310D23" w:rsidR="00712C30" w:rsidRDefault="00712C30" w:rsidP="00BE72A0">
      <w:pPr>
        <w:tabs>
          <w:tab w:val="left" w:pos="9360"/>
        </w:tabs>
        <w:spacing w:after="240"/>
        <w:jc w:val="both"/>
        <w:rPr>
          <w:rFonts w:eastAsia="Calibri"/>
          <w:sz w:val="22"/>
          <w:szCs w:val="22"/>
        </w:rPr>
      </w:pPr>
      <w:r w:rsidRPr="00712C30">
        <w:rPr>
          <w:rFonts w:eastAsia="Calibri"/>
          <w:sz w:val="22"/>
          <w:szCs w:val="22"/>
        </w:rPr>
        <w:t xml:space="preserve">With the LLM agent, dosing information was </w:t>
      </w:r>
      <w:r w:rsidR="00B1574D">
        <w:rPr>
          <w:rFonts w:eastAsia="Calibri"/>
          <w:sz w:val="22"/>
          <w:szCs w:val="22"/>
        </w:rPr>
        <w:t>extracted</w:t>
      </w:r>
      <w:r w:rsidRPr="00712C30">
        <w:rPr>
          <w:rFonts w:eastAsia="Calibri"/>
          <w:sz w:val="22"/>
          <w:szCs w:val="22"/>
        </w:rPr>
        <w:t xml:space="preserve"> from all available fields using a prompt-driven approach. </w:t>
      </w:r>
      <w:r w:rsidR="00DE407B">
        <w:rPr>
          <w:rFonts w:eastAsia="Calibri"/>
          <w:sz w:val="22"/>
          <w:szCs w:val="22"/>
        </w:rPr>
        <w:t>Usable and computable medication episodes</w:t>
      </w:r>
      <w:r w:rsidR="00DE407B" w:rsidRPr="00712C30">
        <w:rPr>
          <w:rFonts w:eastAsia="Calibri"/>
          <w:sz w:val="22"/>
          <w:szCs w:val="22"/>
        </w:rPr>
        <w:t xml:space="preserve"> </w:t>
      </w:r>
      <w:r w:rsidRPr="00712C30">
        <w:rPr>
          <w:rFonts w:eastAsia="Calibri"/>
          <w:sz w:val="22"/>
          <w:szCs w:val="22"/>
        </w:rPr>
        <w:t>expanded markedly, with 478 of 687 episodes (69.6%) overlapping with reference data. Although the overlap percentage was lower than that achieved with the NLP parser, the absolute number of evaluable episodes was substantially larger. Accuracy</w:t>
      </w:r>
      <w:r w:rsidR="00DE407B">
        <w:rPr>
          <w:rFonts w:eastAsia="Calibri"/>
          <w:sz w:val="22"/>
          <w:szCs w:val="22"/>
        </w:rPr>
        <w:t xml:space="preserve"> was</w:t>
      </w:r>
      <w:r w:rsidRPr="00712C30">
        <w:rPr>
          <w:rFonts w:eastAsia="Calibri"/>
          <w:sz w:val="22"/>
          <w:szCs w:val="22"/>
        </w:rPr>
        <w:t xml:space="preserve"> also improved, with MAE reduced to 5.2, and bias further attenuated, with MBE of 2.15. These findings indicate that the LLM agent not only scales </w:t>
      </w:r>
      <w:r w:rsidR="00DE407B">
        <w:rPr>
          <w:rFonts w:eastAsia="Calibri"/>
          <w:sz w:val="22"/>
          <w:szCs w:val="22"/>
        </w:rPr>
        <w:t>medication episodes</w:t>
      </w:r>
      <w:r w:rsidRPr="00712C30">
        <w:rPr>
          <w:rFonts w:eastAsia="Calibri"/>
          <w:sz w:val="22"/>
          <w:szCs w:val="22"/>
        </w:rPr>
        <w:t xml:space="preserve"> to a broader patient population but also enhances precision and reduces systematic error in dose </w:t>
      </w:r>
      <w:r w:rsidR="00DE407B">
        <w:rPr>
          <w:rFonts w:eastAsia="Calibri"/>
          <w:sz w:val="22"/>
          <w:szCs w:val="22"/>
        </w:rPr>
        <w:t>calculation</w:t>
      </w:r>
      <w:r w:rsidRPr="00712C30">
        <w:rPr>
          <w:rFonts w:eastAsia="Calibri"/>
          <w:sz w:val="22"/>
          <w:szCs w:val="22"/>
        </w:rPr>
        <w:t xml:space="preserve">. </w:t>
      </w:r>
    </w:p>
    <w:p w14:paraId="56AC5E4C" w14:textId="5088AD97" w:rsidR="00A500B2" w:rsidRPr="00712C30" w:rsidRDefault="00310AE7" w:rsidP="00BE72A0">
      <w:pPr>
        <w:tabs>
          <w:tab w:val="left" w:pos="9360"/>
        </w:tabs>
        <w:spacing w:after="240"/>
        <w:jc w:val="both"/>
        <w:rPr>
          <w:rFonts w:eastAsia="Calibri"/>
          <w:sz w:val="28"/>
          <w:szCs w:val="28"/>
        </w:rPr>
      </w:pPr>
      <w:r w:rsidRPr="00712C30">
        <w:rPr>
          <w:rFonts w:eastAsia="Calibri"/>
          <w:b/>
          <w:color w:val="000000"/>
          <w:sz w:val="21"/>
          <w:szCs w:val="21"/>
        </w:rPr>
        <w:t>Table 1. Comparison of Three Daily Dose Computation Methods</w:t>
      </w:r>
    </w:p>
    <w:tbl>
      <w:tblPr>
        <w:tblW w:w="8916" w:type="dxa"/>
        <w:jc w:val="center"/>
        <w:tblLook w:val="04A0" w:firstRow="1" w:lastRow="0" w:firstColumn="1" w:lastColumn="0" w:noHBand="0" w:noVBand="1"/>
      </w:tblPr>
      <w:tblGrid>
        <w:gridCol w:w="2753"/>
        <w:gridCol w:w="1797"/>
        <w:gridCol w:w="2093"/>
        <w:gridCol w:w="2051"/>
        <w:gridCol w:w="222"/>
      </w:tblGrid>
      <w:tr w:rsidR="00DE407B" w:rsidRPr="00DE407B" w14:paraId="44242D1E" w14:textId="77777777" w:rsidTr="00DE407B">
        <w:trPr>
          <w:gridAfter w:val="1"/>
          <w:wAfter w:w="222" w:type="dxa"/>
          <w:trHeight w:val="426"/>
          <w:jc w:val="center"/>
        </w:trPr>
        <w:tc>
          <w:tcPr>
            <w:tcW w:w="2753" w:type="dxa"/>
            <w:vMerge w:val="restart"/>
            <w:tcBorders>
              <w:top w:val="single" w:sz="8" w:space="0" w:color="000000"/>
              <w:left w:val="single" w:sz="8" w:space="0" w:color="000000"/>
              <w:bottom w:val="single" w:sz="8" w:space="0" w:color="000000"/>
              <w:right w:val="single" w:sz="8" w:space="0" w:color="000000"/>
            </w:tcBorders>
            <w:vAlign w:val="center"/>
            <w:hideMark/>
          </w:tcPr>
          <w:p w14:paraId="1E6FA1B0" w14:textId="77777777" w:rsidR="00DE407B" w:rsidRPr="00DE407B" w:rsidRDefault="00DE407B" w:rsidP="00DE407B">
            <w:pPr>
              <w:widowControl/>
              <w:rPr>
                <w:rFonts w:eastAsia="SimSun"/>
                <w:b/>
                <w:bCs/>
                <w:color w:val="000000"/>
                <w:sz w:val="22"/>
                <w:szCs w:val="22"/>
                <w:lang w:val="en-CN"/>
              </w:rPr>
            </w:pPr>
            <w:r w:rsidRPr="00DE407B">
              <w:rPr>
                <w:rFonts w:eastAsia="SimSun"/>
                <w:b/>
                <w:bCs/>
                <w:color w:val="000000"/>
                <w:sz w:val="22"/>
                <w:szCs w:val="22"/>
                <w:lang w:val="en-CN"/>
              </w:rPr>
              <w:t>Dimension</w:t>
            </w:r>
          </w:p>
        </w:tc>
        <w:tc>
          <w:tcPr>
            <w:tcW w:w="1797" w:type="dxa"/>
            <w:vMerge w:val="restart"/>
            <w:tcBorders>
              <w:top w:val="single" w:sz="8" w:space="0" w:color="000000"/>
              <w:left w:val="nil"/>
              <w:bottom w:val="single" w:sz="8" w:space="0" w:color="000000"/>
              <w:right w:val="single" w:sz="8" w:space="0" w:color="000000"/>
            </w:tcBorders>
            <w:vAlign w:val="center"/>
            <w:hideMark/>
          </w:tcPr>
          <w:p w14:paraId="3B9AA1F2" w14:textId="77777777" w:rsidR="00DE407B" w:rsidRPr="00DE407B" w:rsidRDefault="00DE407B" w:rsidP="00DE407B">
            <w:pPr>
              <w:widowControl/>
              <w:jc w:val="center"/>
              <w:rPr>
                <w:rFonts w:eastAsia="SimSun"/>
                <w:b/>
                <w:bCs/>
                <w:color w:val="000000"/>
                <w:sz w:val="22"/>
                <w:szCs w:val="22"/>
                <w:lang w:val="en-CN"/>
              </w:rPr>
            </w:pPr>
            <w:r w:rsidRPr="00DE407B">
              <w:rPr>
                <w:rFonts w:eastAsia="SimSun"/>
                <w:b/>
                <w:bCs/>
                <w:color w:val="000000"/>
                <w:sz w:val="22"/>
                <w:szCs w:val="22"/>
                <w:lang w:val="en-CN"/>
              </w:rPr>
              <w:t>Method 1: Baseline</w:t>
            </w:r>
          </w:p>
        </w:tc>
        <w:tc>
          <w:tcPr>
            <w:tcW w:w="2093" w:type="dxa"/>
            <w:vMerge w:val="restart"/>
            <w:tcBorders>
              <w:top w:val="single" w:sz="8" w:space="0" w:color="000000"/>
              <w:left w:val="nil"/>
              <w:bottom w:val="single" w:sz="8" w:space="0" w:color="000000"/>
              <w:right w:val="single" w:sz="8" w:space="0" w:color="000000"/>
            </w:tcBorders>
            <w:vAlign w:val="center"/>
            <w:hideMark/>
          </w:tcPr>
          <w:p w14:paraId="3643A5EB" w14:textId="77777777" w:rsidR="00DE407B" w:rsidRPr="00DE407B" w:rsidRDefault="00DE407B" w:rsidP="00DE407B">
            <w:pPr>
              <w:widowControl/>
              <w:jc w:val="center"/>
              <w:rPr>
                <w:rFonts w:eastAsia="SimSun"/>
                <w:b/>
                <w:bCs/>
                <w:color w:val="000000"/>
                <w:sz w:val="22"/>
                <w:szCs w:val="22"/>
                <w:lang w:val="en-CN"/>
              </w:rPr>
            </w:pPr>
            <w:r w:rsidRPr="00DE407B">
              <w:rPr>
                <w:rFonts w:eastAsia="SimSun"/>
                <w:b/>
                <w:bCs/>
                <w:color w:val="000000"/>
                <w:sz w:val="22"/>
                <w:szCs w:val="22"/>
                <w:lang w:val="en-CN"/>
              </w:rPr>
              <w:t>Method 2: NLP Parser</w:t>
            </w:r>
          </w:p>
        </w:tc>
        <w:tc>
          <w:tcPr>
            <w:tcW w:w="2051" w:type="dxa"/>
            <w:vMerge w:val="restart"/>
            <w:tcBorders>
              <w:top w:val="single" w:sz="8" w:space="0" w:color="000000"/>
              <w:left w:val="nil"/>
              <w:bottom w:val="single" w:sz="8" w:space="0" w:color="000000"/>
              <w:right w:val="single" w:sz="8" w:space="0" w:color="000000"/>
            </w:tcBorders>
            <w:vAlign w:val="center"/>
            <w:hideMark/>
          </w:tcPr>
          <w:p w14:paraId="5C40FC84" w14:textId="77777777" w:rsidR="00DE407B" w:rsidRPr="00DE407B" w:rsidRDefault="00DE407B" w:rsidP="00DE407B">
            <w:pPr>
              <w:widowControl/>
              <w:jc w:val="center"/>
              <w:rPr>
                <w:rFonts w:eastAsia="SimSun"/>
                <w:b/>
                <w:bCs/>
                <w:color w:val="000000"/>
                <w:sz w:val="22"/>
                <w:szCs w:val="22"/>
                <w:lang w:val="en-CN"/>
              </w:rPr>
            </w:pPr>
            <w:r w:rsidRPr="00DE407B">
              <w:rPr>
                <w:rFonts w:eastAsia="SimSun"/>
                <w:b/>
                <w:bCs/>
                <w:color w:val="000000"/>
                <w:sz w:val="22"/>
                <w:szCs w:val="22"/>
                <w:lang w:val="en-CN"/>
              </w:rPr>
              <w:t>Method 3: LLM Agent</w:t>
            </w:r>
          </w:p>
        </w:tc>
      </w:tr>
      <w:tr w:rsidR="00DE407B" w:rsidRPr="00DE407B" w14:paraId="734CAFAD" w14:textId="77777777" w:rsidTr="00DE407B">
        <w:trPr>
          <w:trHeight w:val="336"/>
          <w:jc w:val="center"/>
        </w:trPr>
        <w:tc>
          <w:tcPr>
            <w:tcW w:w="2753" w:type="dxa"/>
            <w:vMerge/>
            <w:tcBorders>
              <w:top w:val="single" w:sz="8" w:space="0" w:color="000000"/>
              <w:left w:val="single" w:sz="8" w:space="0" w:color="000000"/>
              <w:bottom w:val="single" w:sz="8" w:space="0" w:color="000000"/>
              <w:right w:val="single" w:sz="8" w:space="0" w:color="000000"/>
            </w:tcBorders>
            <w:vAlign w:val="center"/>
            <w:hideMark/>
          </w:tcPr>
          <w:p w14:paraId="3AE3B795" w14:textId="77777777" w:rsidR="00DE407B" w:rsidRPr="00DE407B" w:rsidRDefault="00DE407B" w:rsidP="00DE407B">
            <w:pPr>
              <w:widowControl/>
              <w:rPr>
                <w:rFonts w:eastAsia="SimSun"/>
                <w:b/>
                <w:bCs/>
                <w:color w:val="000000"/>
                <w:sz w:val="22"/>
                <w:szCs w:val="22"/>
                <w:lang w:val="en-CN"/>
              </w:rPr>
            </w:pPr>
          </w:p>
        </w:tc>
        <w:tc>
          <w:tcPr>
            <w:tcW w:w="1797" w:type="dxa"/>
            <w:vMerge/>
            <w:tcBorders>
              <w:top w:val="single" w:sz="8" w:space="0" w:color="000000"/>
              <w:left w:val="nil"/>
              <w:bottom w:val="single" w:sz="8" w:space="0" w:color="000000"/>
              <w:right w:val="single" w:sz="8" w:space="0" w:color="000000"/>
            </w:tcBorders>
            <w:vAlign w:val="center"/>
            <w:hideMark/>
          </w:tcPr>
          <w:p w14:paraId="4D06A73E" w14:textId="77777777" w:rsidR="00DE407B" w:rsidRPr="00DE407B" w:rsidRDefault="00DE407B" w:rsidP="00DE407B">
            <w:pPr>
              <w:widowControl/>
              <w:rPr>
                <w:rFonts w:eastAsia="SimSun"/>
                <w:b/>
                <w:bCs/>
                <w:color w:val="000000"/>
                <w:sz w:val="22"/>
                <w:szCs w:val="22"/>
                <w:lang w:val="en-CN"/>
              </w:rPr>
            </w:pPr>
          </w:p>
        </w:tc>
        <w:tc>
          <w:tcPr>
            <w:tcW w:w="2093" w:type="dxa"/>
            <w:vMerge/>
            <w:tcBorders>
              <w:top w:val="single" w:sz="8" w:space="0" w:color="000000"/>
              <w:left w:val="nil"/>
              <w:bottom w:val="single" w:sz="8" w:space="0" w:color="000000"/>
              <w:right w:val="single" w:sz="8" w:space="0" w:color="000000"/>
            </w:tcBorders>
            <w:vAlign w:val="center"/>
            <w:hideMark/>
          </w:tcPr>
          <w:p w14:paraId="134AE6BE" w14:textId="77777777" w:rsidR="00DE407B" w:rsidRPr="00DE407B" w:rsidRDefault="00DE407B" w:rsidP="00DE407B">
            <w:pPr>
              <w:widowControl/>
              <w:rPr>
                <w:rFonts w:eastAsia="SimSun"/>
                <w:b/>
                <w:bCs/>
                <w:color w:val="000000"/>
                <w:sz w:val="22"/>
                <w:szCs w:val="22"/>
                <w:lang w:val="en-CN"/>
              </w:rPr>
            </w:pPr>
          </w:p>
        </w:tc>
        <w:tc>
          <w:tcPr>
            <w:tcW w:w="2051" w:type="dxa"/>
            <w:vMerge/>
            <w:tcBorders>
              <w:top w:val="single" w:sz="8" w:space="0" w:color="000000"/>
              <w:left w:val="nil"/>
              <w:bottom w:val="single" w:sz="8" w:space="0" w:color="000000"/>
              <w:right w:val="single" w:sz="8" w:space="0" w:color="000000"/>
            </w:tcBorders>
            <w:vAlign w:val="center"/>
            <w:hideMark/>
          </w:tcPr>
          <w:p w14:paraId="3B82CC1C" w14:textId="77777777" w:rsidR="00DE407B" w:rsidRPr="00DE407B" w:rsidRDefault="00DE407B" w:rsidP="00DE407B">
            <w:pPr>
              <w:widowControl/>
              <w:rPr>
                <w:rFonts w:eastAsia="SimSun"/>
                <w:b/>
                <w:bCs/>
                <w:color w:val="000000"/>
                <w:sz w:val="22"/>
                <w:szCs w:val="22"/>
                <w:lang w:val="en-CN"/>
              </w:rPr>
            </w:pPr>
          </w:p>
        </w:tc>
        <w:tc>
          <w:tcPr>
            <w:tcW w:w="222" w:type="dxa"/>
            <w:tcBorders>
              <w:top w:val="nil"/>
              <w:left w:val="nil"/>
              <w:bottom w:val="nil"/>
              <w:right w:val="nil"/>
            </w:tcBorders>
            <w:noWrap/>
            <w:vAlign w:val="center"/>
            <w:hideMark/>
          </w:tcPr>
          <w:p w14:paraId="23DD13C8" w14:textId="77777777" w:rsidR="00DE407B" w:rsidRPr="00DE407B" w:rsidRDefault="00DE407B" w:rsidP="00DE407B">
            <w:pPr>
              <w:widowControl/>
              <w:jc w:val="center"/>
              <w:rPr>
                <w:rFonts w:eastAsia="SimSun"/>
                <w:b/>
                <w:bCs/>
                <w:color w:val="000000"/>
                <w:sz w:val="22"/>
                <w:szCs w:val="22"/>
                <w:lang w:val="en-CN"/>
              </w:rPr>
            </w:pPr>
          </w:p>
        </w:tc>
      </w:tr>
      <w:tr w:rsidR="00DE407B" w:rsidRPr="00DE407B" w14:paraId="3F92AC91" w14:textId="77777777" w:rsidTr="00DE407B">
        <w:trPr>
          <w:trHeight w:val="355"/>
          <w:jc w:val="center"/>
        </w:trPr>
        <w:tc>
          <w:tcPr>
            <w:tcW w:w="2753" w:type="dxa"/>
            <w:tcBorders>
              <w:top w:val="nil"/>
              <w:left w:val="single" w:sz="8" w:space="0" w:color="000000"/>
              <w:bottom w:val="single" w:sz="8" w:space="0" w:color="000000"/>
              <w:right w:val="single" w:sz="8" w:space="0" w:color="000000"/>
            </w:tcBorders>
            <w:vAlign w:val="center"/>
            <w:hideMark/>
          </w:tcPr>
          <w:p w14:paraId="5FFC7FC0" w14:textId="77777777" w:rsidR="00DE407B" w:rsidRPr="00DE407B" w:rsidRDefault="00DE407B" w:rsidP="00DE407B">
            <w:pPr>
              <w:widowControl/>
              <w:rPr>
                <w:rFonts w:eastAsia="SimSun"/>
                <w:b/>
                <w:bCs/>
                <w:i/>
                <w:iCs/>
                <w:color w:val="000000"/>
                <w:sz w:val="22"/>
                <w:szCs w:val="22"/>
                <w:lang w:val="en-CN"/>
              </w:rPr>
            </w:pPr>
            <w:r w:rsidRPr="00DE407B">
              <w:rPr>
                <w:rFonts w:eastAsia="SimSun"/>
                <w:b/>
                <w:bCs/>
                <w:i/>
                <w:iCs/>
                <w:color w:val="000000"/>
                <w:sz w:val="22"/>
                <w:szCs w:val="22"/>
                <w:lang w:val="en-CN"/>
              </w:rPr>
              <w:t>sig</w:t>
            </w:r>
            <w:r w:rsidRPr="00DE407B">
              <w:rPr>
                <w:rFonts w:eastAsiaTheme="majorEastAsia"/>
                <w:b/>
                <w:bCs/>
                <w:color w:val="000000"/>
                <w:sz w:val="22"/>
                <w:szCs w:val="22"/>
                <w:lang w:val="en-CN"/>
              </w:rPr>
              <w:t xml:space="preserve"> parsing</w:t>
            </w:r>
          </w:p>
        </w:tc>
        <w:tc>
          <w:tcPr>
            <w:tcW w:w="1797" w:type="dxa"/>
            <w:tcBorders>
              <w:top w:val="nil"/>
              <w:left w:val="nil"/>
              <w:bottom w:val="single" w:sz="8" w:space="0" w:color="000000"/>
              <w:right w:val="single" w:sz="8" w:space="0" w:color="000000"/>
            </w:tcBorders>
            <w:vAlign w:val="center"/>
            <w:hideMark/>
          </w:tcPr>
          <w:p w14:paraId="74BDC4FC"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No</w:t>
            </w:r>
          </w:p>
        </w:tc>
        <w:tc>
          <w:tcPr>
            <w:tcW w:w="2093" w:type="dxa"/>
            <w:tcBorders>
              <w:top w:val="nil"/>
              <w:left w:val="nil"/>
              <w:bottom w:val="single" w:sz="8" w:space="0" w:color="000000"/>
              <w:right w:val="single" w:sz="8" w:space="0" w:color="000000"/>
            </w:tcBorders>
            <w:vAlign w:val="center"/>
            <w:hideMark/>
          </w:tcPr>
          <w:p w14:paraId="2F3AE864"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Yes (rule-based)</w:t>
            </w:r>
          </w:p>
        </w:tc>
        <w:tc>
          <w:tcPr>
            <w:tcW w:w="2051" w:type="dxa"/>
            <w:tcBorders>
              <w:top w:val="nil"/>
              <w:left w:val="nil"/>
              <w:bottom w:val="single" w:sz="8" w:space="0" w:color="000000"/>
              <w:right w:val="single" w:sz="8" w:space="0" w:color="000000"/>
            </w:tcBorders>
            <w:vAlign w:val="center"/>
            <w:hideMark/>
          </w:tcPr>
          <w:p w14:paraId="01F20D16"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Yes (prompt-driven)</w:t>
            </w:r>
          </w:p>
        </w:tc>
        <w:tc>
          <w:tcPr>
            <w:tcW w:w="222" w:type="dxa"/>
            <w:vAlign w:val="center"/>
            <w:hideMark/>
          </w:tcPr>
          <w:p w14:paraId="3DECC6C8" w14:textId="77777777" w:rsidR="00DE407B" w:rsidRPr="00DE407B" w:rsidRDefault="00DE407B" w:rsidP="00DE407B">
            <w:pPr>
              <w:widowControl/>
              <w:rPr>
                <w:lang w:val="en-CN"/>
              </w:rPr>
            </w:pPr>
          </w:p>
        </w:tc>
      </w:tr>
      <w:tr w:rsidR="00DE407B" w:rsidRPr="00DE407B" w14:paraId="4935383F" w14:textId="77777777" w:rsidTr="00DE407B">
        <w:trPr>
          <w:trHeight w:val="695"/>
          <w:jc w:val="center"/>
        </w:trPr>
        <w:tc>
          <w:tcPr>
            <w:tcW w:w="2753" w:type="dxa"/>
            <w:tcBorders>
              <w:top w:val="nil"/>
              <w:left w:val="single" w:sz="8" w:space="0" w:color="000000"/>
              <w:bottom w:val="single" w:sz="8" w:space="0" w:color="000000"/>
              <w:right w:val="single" w:sz="8" w:space="0" w:color="000000"/>
            </w:tcBorders>
            <w:vAlign w:val="center"/>
            <w:hideMark/>
          </w:tcPr>
          <w:p w14:paraId="78F31336" w14:textId="77777777" w:rsidR="00DE407B" w:rsidRPr="00DE407B" w:rsidRDefault="00DE407B" w:rsidP="00DE407B">
            <w:pPr>
              <w:widowControl/>
              <w:rPr>
                <w:rFonts w:eastAsia="SimSun"/>
                <w:b/>
                <w:bCs/>
                <w:color w:val="000000"/>
                <w:sz w:val="22"/>
                <w:szCs w:val="22"/>
                <w:lang w:val="en-CN"/>
              </w:rPr>
            </w:pPr>
            <w:r w:rsidRPr="00DE407B">
              <w:rPr>
                <w:rFonts w:eastAsia="SimSun"/>
                <w:b/>
                <w:bCs/>
                <w:color w:val="000000"/>
                <w:sz w:val="22"/>
                <w:szCs w:val="22"/>
                <w:lang w:val="en-CN"/>
              </w:rPr>
              <w:t>Dose derivation source</w:t>
            </w:r>
          </w:p>
        </w:tc>
        <w:tc>
          <w:tcPr>
            <w:tcW w:w="1797" w:type="dxa"/>
            <w:tcBorders>
              <w:top w:val="nil"/>
              <w:left w:val="nil"/>
              <w:bottom w:val="single" w:sz="8" w:space="0" w:color="000000"/>
              <w:right w:val="single" w:sz="8" w:space="0" w:color="000000"/>
            </w:tcBorders>
            <w:vAlign w:val="center"/>
            <w:hideMark/>
          </w:tcPr>
          <w:p w14:paraId="2034E4F9"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Structured fields</w:t>
            </w:r>
          </w:p>
        </w:tc>
        <w:tc>
          <w:tcPr>
            <w:tcW w:w="2093" w:type="dxa"/>
            <w:tcBorders>
              <w:top w:val="nil"/>
              <w:left w:val="nil"/>
              <w:bottom w:val="single" w:sz="8" w:space="0" w:color="000000"/>
              <w:right w:val="single" w:sz="8" w:space="0" w:color="000000"/>
            </w:tcBorders>
            <w:vAlign w:val="center"/>
            <w:hideMark/>
          </w:tcPr>
          <w:p w14:paraId="2840DCBB"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Structured fields + Unstructured fields</w:t>
            </w:r>
          </w:p>
        </w:tc>
        <w:tc>
          <w:tcPr>
            <w:tcW w:w="2051" w:type="dxa"/>
            <w:tcBorders>
              <w:top w:val="nil"/>
              <w:left w:val="nil"/>
              <w:bottom w:val="single" w:sz="8" w:space="0" w:color="000000"/>
              <w:right w:val="single" w:sz="8" w:space="0" w:color="000000"/>
            </w:tcBorders>
            <w:vAlign w:val="center"/>
            <w:hideMark/>
          </w:tcPr>
          <w:p w14:paraId="5B60B538"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All fields</w:t>
            </w:r>
          </w:p>
        </w:tc>
        <w:tc>
          <w:tcPr>
            <w:tcW w:w="222" w:type="dxa"/>
            <w:vAlign w:val="center"/>
            <w:hideMark/>
          </w:tcPr>
          <w:p w14:paraId="28150388" w14:textId="77777777" w:rsidR="00DE407B" w:rsidRPr="00DE407B" w:rsidRDefault="00DE407B" w:rsidP="00DE407B">
            <w:pPr>
              <w:widowControl/>
              <w:rPr>
                <w:lang w:val="en-CN"/>
              </w:rPr>
            </w:pPr>
          </w:p>
        </w:tc>
      </w:tr>
      <w:tr w:rsidR="00DE407B" w:rsidRPr="00DE407B" w14:paraId="3E75CACD" w14:textId="77777777" w:rsidTr="00DE407B">
        <w:trPr>
          <w:trHeight w:val="695"/>
          <w:jc w:val="center"/>
        </w:trPr>
        <w:tc>
          <w:tcPr>
            <w:tcW w:w="2753" w:type="dxa"/>
            <w:tcBorders>
              <w:top w:val="nil"/>
              <w:left w:val="single" w:sz="8" w:space="0" w:color="000000"/>
              <w:bottom w:val="single" w:sz="8" w:space="0" w:color="000000"/>
              <w:right w:val="single" w:sz="8" w:space="0" w:color="000000"/>
            </w:tcBorders>
            <w:vAlign w:val="center"/>
            <w:hideMark/>
          </w:tcPr>
          <w:p w14:paraId="19BB9970" w14:textId="77777777" w:rsidR="00DE407B" w:rsidRPr="00DE407B" w:rsidRDefault="00DE407B" w:rsidP="00DE407B">
            <w:pPr>
              <w:widowControl/>
              <w:rPr>
                <w:rFonts w:eastAsia="SimSun"/>
                <w:b/>
                <w:bCs/>
                <w:color w:val="000000"/>
                <w:sz w:val="22"/>
                <w:szCs w:val="22"/>
                <w:lang w:val="en-CN"/>
              </w:rPr>
            </w:pPr>
            <w:r w:rsidRPr="00DE407B">
              <w:rPr>
                <w:rFonts w:eastAsia="SimSun"/>
                <w:b/>
                <w:bCs/>
                <w:color w:val="000000"/>
                <w:sz w:val="22"/>
                <w:szCs w:val="22"/>
                <w:lang w:val="en-CN"/>
              </w:rPr>
              <w:t>Usable and computable medication episodes</w:t>
            </w:r>
          </w:p>
        </w:tc>
        <w:tc>
          <w:tcPr>
            <w:tcW w:w="1797" w:type="dxa"/>
            <w:tcBorders>
              <w:top w:val="nil"/>
              <w:left w:val="nil"/>
              <w:bottom w:val="single" w:sz="8" w:space="0" w:color="000000"/>
              <w:right w:val="single" w:sz="8" w:space="0" w:color="000000"/>
            </w:tcBorders>
            <w:vAlign w:val="center"/>
            <w:hideMark/>
          </w:tcPr>
          <w:p w14:paraId="4CFA1B47"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3 out of 4 (75%)</w:t>
            </w:r>
          </w:p>
        </w:tc>
        <w:tc>
          <w:tcPr>
            <w:tcW w:w="2093" w:type="dxa"/>
            <w:tcBorders>
              <w:top w:val="nil"/>
              <w:left w:val="nil"/>
              <w:bottom w:val="single" w:sz="8" w:space="0" w:color="000000"/>
              <w:right w:val="single" w:sz="8" w:space="0" w:color="000000"/>
            </w:tcBorders>
            <w:vAlign w:val="center"/>
            <w:hideMark/>
          </w:tcPr>
          <w:p w14:paraId="31F55879"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96 out of 115 (83.5%)</w:t>
            </w:r>
          </w:p>
        </w:tc>
        <w:tc>
          <w:tcPr>
            <w:tcW w:w="2051" w:type="dxa"/>
            <w:tcBorders>
              <w:top w:val="nil"/>
              <w:left w:val="nil"/>
              <w:bottom w:val="single" w:sz="8" w:space="0" w:color="000000"/>
              <w:right w:val="single" w:sz="8" w:space="0" w:color="000000"/>
            </w:tcBorders>
            <w:vAlign w:val="center"/>
            <w:hideMark/>
          </w:tcPr>
          <w:p w14:paraId="2C4FE017"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478 out of 687 (69.6%)</w:t>
            </w:r>
          </w:p>
        </w:tc>
        <w:tc>
          <w:tcPr>
            <w:tcW w:w="222" w:type="dxa"/>
            <w:vAlign w:val="center"/>
            <w:hideMark/>
          </w:tcPr>
          <w:p w14:paraId="0F54ACCC" w14:textId="77777777" w:rsidR="00DE407B" w:rsidRPr="00DE407B" w:rsidRDefault="00DE407B" w:rsidP="00DE407B">
            <w:pPr>
              <w:widowControl/>
              <w:rPr>
                <w:lang w:val="en-CN"/>
              </w:rPr>
            </w:pPr>
          </w:p>
        </w:tc>
      </w:tr>
      <w:tr w:rsidR="00DE407B" w:rsidRPr="00DE407B" w14:paraId="308322E5" w14:textId="77777777" w:rsidTr="00DE407B">
        <w:trPr>
          <w:trHeight w:val="355"/>
          <w:jc w:val="center"/>
        </w:trPr>
        <w:tc>
          <w:tcPr>
            <w:tcW w:w="2753" w:type="dxa"/>
            <w:tcBorders>
              <w:top w:val="nil"/>
              <w:left w:val="single" w:sz="8" w:space="0" w:color="000000"/>
              <w:bottom w:val="single" w:sz="8" w:space="0" w:color="000000"/>
              <w:right w:val="single" w:sz="8" w:space="0" w:color="000000"/>
            </w:tcBorders>
            <w:vAlign w:val="center"/>
            <w:hideMark/>
          </w:tcPr>
          <w:p w14:paraId="47F1F942" w14:textId="77777777" w:rsidR="00DE407B" w:rsidRPr="00DE407B" w:rsidRDefault="00DE407B" w:rsidP="00DE407B">
            <w:pPr>
              <w:widowControl/>
              <w:rPr>
                <w:rFonts w:eastAsia="SimSun"/>
                <w:b/>
                <w:bCs/>
                <w:color w:val="000000"/>
                <w:sz w:val="22"/>
                <w:szCs w:val="22"/>
                <w:lang w:val="en-CN"/>
              </w:rPr>
            </w:pPr>
            <w:r w:rsidRPr="00DE407B">
              <w:rPr>
                <w:rFonts w:eastAsia="SimSun"/>
                <w:b/>
                <w:bCs/>
                <w:color w:val="000000"/>
                <w:sz w:val="22"/>
                <w:szCs w:val="22"/>
                <w:lang w:val="en-CN"/>
              </w:rPr>
              <w:t>MAE</w:t>
            </w:r>
          </w:p>
        </w:tc>
        <w:tc>
          <w:tcPr>
            <w:tcW w:w="1797" w:type="dxa"/>
            <w:tcBorders>
              <w:top w:val="nil"/>
              <w:left w:val="nil"/>
              <w:bottom w:val="single" w:sz="8" w:space="0" w:color="000000"/>
              <w:right w:val="single" w:sz="8" w:space="0" w:color="000000"/>
            </w:tcBorders>
            <w:vAlign w:val="center"/>
            <w:hideMark/>
          </w:tcPr>
          <w:p w14:paraId="28F42A33"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23.5</w:t>
            </w:r>
          </w:p>
        </w:tc>
        <w:tc>
          <w:tcPr>
            <w:tcW w:w="2093" w:type="dxa"/>
            <w:tcBorders>
              <w:top w:val="nil"/>
              <w:left w:val="nil"/>
              <w:bottom w:val="single" w:sz="8" w:space="0" w:color="000000"/>
              <w:right w:val="single" w:sz="8" w:space="0" w:color="000000"/>
            </w:tcBorders>
            <w:vAlign w:val="center"/>
            <w:hideMark/>
          </w:tcPr>
          <w:p w14:paraId="3A03BC79"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12.6</w:t>
            </w:r>
          </w:p>
        </w:tc>
        <w:tc>
          <w:tcPr>
            <w:tcW w:w="2051" w:type="dxa"/>
            <w:tcBorders>
              <w:top w:val="nil"/>
              <w:left w:val="nil"/>
              <w:bottom w:val="single" w:sz="8" w:space="0" w:color="000000"/>
              <w:right w:val="single" w:sz="8" w:space="0" w:color="000000"/>
            </w:tcBorders>
            <w:vAlign w:val="center"/>
            <w:hideMark/>
          </w:tcPr>
          <w:p w14:paraId="3C622E8C"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5.2</w:t>
            </w:r>
          </w:p>
        </w:tc>
        <w:tc>
          <w:tcPr>
            <w:tcW w:w="222" w:type="dxa"/>
            <w:vAlign w:val="center"/>
            <w:hideMark/>
          </w:tcPr>
          <w:p w14:paraId="1DA07A5E" w14:textId="77777777" w:rsidR="00DE407B" w:rsidRPr="00DE407B" w:rsidRDefault="00DE407B" w:rsidP="00DE407B">
            <w:pPr>
              <w:widowControl/>
              <w:rPr>
                <w:lang w:val="en-CN"/>
              </w:rPr>
            </w:pPr>
          </w:p>
        </w:tc>
      </w:tr>
      <w:tr w:rsidR="00DE407B" w:rsidRPr="00DE407B" w14:paraId="6C0F89DA" w14:textId="77777777" w:rsidTr="00DE407B">
        <w:trPr>
          <w:trHeight w:val="355"/>
          <w:jc w:val="center"/>
        </w:trPr>
        <w:tc>
          <w:tcPr>
            <w:tcW w:w="2753" w:type="dxa"/>
            <w:tcBorders>
              <w:top w:val="nil"/>
              <w:left w:val="single" w:sz="8" w:space="0" w:color="000000"/>
              <w:bottom w:val="single" w:sz="8" w:space="0" w:color="000000"/>
              <w:right w:val="single" w:sz="8" w:space="0" w:color="000000"/>
            </w:tcBorders>
            <w:vAlign w:val="center"/>
            <w:hideMark/>
          </w:tcPr>
          <w:p w14:paraId="31DE6E41" w14:textId="77777777" w:rsidR="00DE407B" w:rsidRPr="00DE407B" w:rsidRDefault="00DE407B" w:rsidP="00DE407B">
            <w:pPr>
              <w:widowControl/>
              <w:rPr>
                <w:rFonts w:eastAsia="SimSun"/>
                <w:b/>
                <w:bCs/>
                <w:color w:val="000000"/>
                <w:sz w:val="22"/>
                <w:szCs w:val="22"/>
                <w:lang w:val="en-CN"/>
              </w:rPr>
            </w:pPr>
            <w:r w:rsidRPr="00DE407B">
              <w:rPr>
                <w:rFonts w:eastAsia="SimSun"/>
                <w:b/>
                <w:bCs/>
                <w:color w:val="000000"/>
                <w:sz w:val="22"/>
                <w:szCs w:val="22"/>
                <w:lang w:val="en-CN"/>
              </w:rPr>
              <w:t>MBE</w:t>
            </w:r>
          </w:p>
        </w:tc>
        <w:tc>
          <w:tcPr>
            <w:tcW w:w="1797" w:type="dxa"/>
            <w:tcBorders>
              <w:top w:val="nil"/>
              <w:left w:val="nil"/>
              <w:bottom w:val="single" w:sz="8" w:space="0" w:color="000000"/>
              <w:right w:val="single" w:sz="8" w:space="0" w:color="000000"/>
            </w:tcBorders>
            <w:vAlign w:val="center"/>
            <w:hideMark/>
          </w:tcPr>
          <w:p w14:paraId="3D387CE5"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21.8</w:t>
            </w:r>
          </w:p>
        </w:tc>
        <w:tc>
          <w:tcPr>
            <w:tcW w:w="2093" w:type="dxa"/>
            <w:tcBorders>
              <w:top w:val="nil"/>
              <w:left w:val="nil"/>
              <w:bottom w:val="single" w:sz="8" w:space="0" w:color="000000"/>
              <w:right w:val="single" w:sz="8" w:space="0" w:color="000000"/>
            </w:tcBorders>
            <w:vAlign w:val="center"/>
            <w:hideMark/>
          </w:tcPr>
          <w:p w14:paraId="3B1C2965"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7.6</w:t>
            </w:r>
          </w:p>
        </w:tc>
        <w:tc>
          <w:tcPr>
            <w:tcW w:w="2051" w:type="dxa"/>
            <w:tcBorders>
              <w:top w:val="nil"/>
              <w:left w:val="nil"/>
              <w:bottom w:val="single" w:sz="8" w:space="0" w:color="000000"/>
              <w:right w:val="single" w:sz="8" w:space="0" w:color="000000"/>
            </w:tcBorders>
            <w:vAlign w:val="center"/>
            <w:hideMark/>
          </w:tcPr>
          <w:p w14:paraId="426CD71E" w14:textId="77777777" w:rsidR="00DE407B" w:rsidRPr="00DE407B" w:rsidRDefault="00DE407B" w:rsidP="00DE407B">
            <w:pPr>
              <w:widowControl/>
              <w:jc w:val="center"/>
              <w:rPr>
                <w:rFonts w:eastAsia="SimSun"/>
                <w:color w:val="000000"/>
                <w:sz w:val="22"/>
                <w:szCs w:val="22"/>
                <w:lang w:val="en-CN"/>
              </w:rPr>
            </w:pPr>
            <w:r w:rsidRPr="00DE407B">
              <w:rPr>
                <w:rFonts w:eastAsia="SimSun"/>
                <w:color w:val="000000"/>
                <w:sz w:val="22"/>
                <w:szCs w:val="22"/>
                <w:lang w:val="en-CN"/>
              </w:rPr>
              <w:t>2.15</w:t>
            </w:r>
          </w:p>
        </w:tc>
        <w:tc>
          <w:tcPr>
            <w:tcW w:w="222" w:type="dxa"/>
            <w:vAlign w:val="center"/>
            <w:hideMark/>
          </w:tcPr>
          <w:p w14:paraId="6485620D" w14:textId="77777777" w:rsidR="00DE407B" w:rsidRPr="00DE407B" w:rsidRDefault="00DE407B" w:rsidP="00DE407B">
            <w:pPr>
              <w:widowControl/>
              <w:rPr>
                <w:lang w:val="en-CN"/>
              </w:rPr>
            </w:pPr>
          </w:p>
        </w:tc>
      </w:tr>
    </w:tbl>
    <w:p w14:paraId="493F3C7D" w14:textId="111AEFCD" w:rsidR="002B6BF9" w:rsidRPr="008322A2" w:rsidRDefault="002B6BF9" w:rsidP="00BE72A0">
      <w:pPr>
        <w:pBdr>
          <w:top w:val="nil"/>
          <w:left w:val="nil"/>
          <w:bottom w:val="nil"/>
          <w:right w:val="nil"/>
          <w:between w:val="nil"/>
        </w:pBdr>
        <w:spacing w:after="240"/>
        <w:rPr>
          <w:rFonts w:eastAsia="Calibri"/>
          <w:bCs/>
          <w:i/>
          <w:iCs/>
          <w:color w:val="000000"/>
          <w:sz w:val="18"/>
          <w:szCs w:val="18"/>
        </w:rPr>
      </w:pPr>
      <w:r w:rsidRPr="002B6BF9">
        <w:rPr>
          <w:rFonts w:eastAsia="Calibri"/>
          <w:bCs/>
          <w:i/>
          <w:iCs/>
          <w:color w:val="000000"/>
          <w:sz w:val="18"/>
          <w:szCs w:val="18"/>
        </w:rPr>
        <w:t>sig</w:t>
      </w:r>
      <w:r>
        <w:rPr>
          <w:rFonts w:eastAsia="Calibri"/>
          <w:bCs/>
          <w:color w:val="000000"/>
          <w:sz w:val="18"/>
          <w:szCs w:val="18"/>
        </w:rPr>
        <w:t xml:space="preserve">, </w:t>
      </w:r>
      <w:r w:rsidRPr="008A55B0">
        <w:rPr>
          <w:rFonts w:eastAsia="Calibri"/>
          <w:bCs/>
          <w:color w:val="000000"/>
          <w:sz w:val="18"/>
          <w:szCs w:val="18"/>
        </w:rPr>
        <w:t>prescription instructions in free-text format; NLP</w:t>
      </w:r>
      <w:r>
        <w:rPr>
          <w:rFonts w:eastAsia="Calibri"/>
          <w:bCs/>
          <w:color w:val="000000"/>
          <w:sz w:val="18"/>
          <w:szCs w:val="18"/>
        </w:rPr>
        <w:t xml:space="preserve">, </w:t>
      </w:r>
      <w:r w:rsidRPr="008A55B0">
        <w:rPr>
          <w:rFonts w:eastAsia="Calibri"/>
          <w:bCs/>
          <w:color w:val="000000"/>
          <w:sz w:val="18"/>
          <w:szCs w:val="18"/>
        </w:rPr>
        <w:t>natural language processing; LLM</w:t>
      </w:r>
      <w:r>
        <w:rPr>
          <w:rFonts w:eastAsia="Calibri"/>
          <w:bCs/>
          <w:color w:val="000000"/>
          <w:sz w:val="18"/>
          <w:szCs w:val="18"/>
        </w:rPr>
        <w:t xml:space="preserve">, </w:t>
      </w:r>
      <w:r w:rsidRPr="008A55B0">
        <w:rPr>
          <w:rFonts w:eastAsia="Calibri"/>
          <w:bCs/>
          <w:color w:val="000000"/>
          <w:sz w:val="18"/>
          <w:szCs w:val="18"/>
        </w:rPr>
        <w:t>large language model</w:t>
      </w:r>
      <w:r w:rsidR="00382944">
        <w:rPr>
          <w:rFonts w:eastAsia="Calibri"/>
          <w:bCs/>
          <w:color w:val="000000"/>
          <w:sz w:val="18"/>
          <w:szCs w:val="18"/>
        </w:rPr>
        <w:t>; MAE, mean absolute error; MBE, mean bias error.</w:t>
      </w:r>
    </w:p>
    <w:p w14:paraId="313EC678" w14:textId="78D287AD" w:rsidR="00BE72A0" w:rsidRPr="00BE72A0" w:rsidRDefault="00BE72A0" w:rsidP="00BE72A0">
      <w:pPr>
        <w:pBdr>
          <w:top w:val="nil"/>
          <w:left w:val="nil"/>
          <w:bottom w:val="nil"/>
          <w:right w:val="nil"/>
          <w:between w:val="nil"/>
        </w:pBdr>
        <w:spacing w:after="240"/>
        <w:rPr>
          <w:rFonts w:eastAsia="Calibri"/>
          <w:b/>
          <w:color w:val="000000"/>
          <w:sz w:val="18"/>
          <w:szCs w:val="18"/>
        </w:rPr>
      </w:pPr>
      <w:r w:rsidRPr="00BE72A0">
        <w:rPr>
          <w:rFonts w:eastAsia="Calibri"/>
          <w:b/>
          <w:color w:val="000000"/>
          <w:sz w:val="22"/>
          <w:szCs w:val="22"/>
        </w:rPr>
        <w:t>Future Directions</w:t>
      </w:r>
    </w:p>
    <w:p w14:paraId="44F8A9A4" w14:textId="278076E1" w:rsidR="00BE72A0" w:rsidRPr="00BE72A0" w:rsidRDefault="00BE72A0" w:rsidP="00BE72A0">
      <w:pPr>
        <w:pBdr>
          <w:top w:val="nil"/>
          <w:left w:val="nil"/>
          <w:bottom w:val="nil"/>
          <w:right w:val="nil"/>
          <w:between w:val="nil"/>
        </w:pBdr>
        <w:spacing w:after="240"/>
        <w:jc w:val="both"/>
        <w:rPr>
          <w:rFonts w:eastAsia="Calibri"/>
          <w:bCs/>
          <w:color w:val="000000"/>
          <w:sz w:val="22"/>
          <w:szCs w:val="22"/>
        </w:rPr>
      </w:pPr>
      <w:r w:rsidRPr="00BE72A0">
        <w:rPr>
          <w:rFonts w:eastAsia="Calibri"/>
          <w:bCs/>
          <w:color w:val="000000"/>
          <w:sz w:val="22"/>
          <w:szCs w:val="22"/>
        </w:rPr>
        <w:t xml:space="preserve">In future manuscripts, we will expand the framework beyond oral steroids to include other </w:t>
      </w:r>
      <w:r w:rsidRPr="00BE72A0">
        <w:rPr>
          <w:rFonts w:eastAsia="Calibri"/>
          <w:bCs/>
          <w:color w:val="000000"/>
          <w:sz w:val="22"/>
          <w:szCs w:val="22"/>
        </w:rPr>
        <w:lastRenderedPageBreak/>
        <w:t xml:space="preserve">immunosuppressants administered via different routes. We also plan to investigate in more detail the sources of bias observed when comparing against gold-standard values, aiming to clarify whether discrepancies stem from documentation practices, coding artifacts, or true clinical variation. Summarized patterns of prescribing instructions will be reported to highlight provider-level differences and their impact on dose </w:t>
      </w:r>
      <w:r w:rsidR="00B1574D">
        <w:rPr>
          <w:rFonts w:eastAsia="Calibri"/>
          <w:bCs/>
          <w:color w:val="000000"/>
          <w:sz w:val="22"/>
          <w:szCs w:val="22"/>
        </w:rPr>
        <w:t>calculation</w:t>
      </w:r>
      <w:r w:rsidRPr="00BE72A0">
        <w:rPr>
          <w:rFonts w:eastAsia="Calibri"/>
          <w:bCs/>
          <w:color w:val="000000"/>
          <w:sz w:val="22"/>
          <w:szCs w:val="22"/>
        </w:rPr>
        <w:t xml:space="preserve">. In addition, broader validation across diverse patient cohorts and care settings will be performed to strengthen generalizability. </w:t>
      </w:r>
      <w:r>
        <w:rPr>
          <w:rFonts w:eastAsia="Calibri"/>
          <w:bCs/>
          <w:color w:val="000000"/>
          <w:sz w:val="22"/>
          <w:szCs w:val="22"/>
        </w:rPr>
        <w:t>These</w:t>
      </w:r>
      <w:r w:rsidRPr="00BE72A0">
        <w:rPr>
          <w:rFonts w:eastAsia="Calibri"/>
          <w:bCs/>
          <w:color w:val="000000"/>
          <w:sz w:val="22"/>
          <w:szCs w:val="22"/>
        </w:rPr>
        <w:t xml:space="preserve"> steps will extend the utility of AgentDose and provide deeper insights into medication use in real-world data.</w:t>
      </w:r>
    </w:p>
    <w:p w14:paraId="60D1A562" w14:textId="5A494DEC" w:rsidR="00D02C2F" w:rsidRPr="002B6BF9" w:rsidRDefault="00A500B2" w:rsidP="00BE72A0">
      <w:pPr>
        <w:tabs>
          <w:tab w:val="left" w:pos="9360"/>
        </w:tabs>
        <w:spacing w:after="240"/>
        <w:jc w:val="both"/>
        <w:rPr>
          <w:rFonts w:eastAsia="Calibri"/>
          <w:b/>
          <w:color w:val="000000"/>
          <w:sz w:val="22"/>
          <w:szCs w:val="22"/>
        </w:rPr>
      </w:pPr>
      <w:bookmarkStart w:id="0" w:name="OLE_LINK1"/>
      <w:r w:rsidRPr="002B6BF9">
        <w:rPr>
          <w:rFonts w:eastAsia="Calibri"/>
          <w:b/>
          <w:color w:val="000000"/>
          <w:sz w:val="22"/>
          <w:szCs w:val="22"/>
        </w:rPr>
        <w:t>Conclusion</w:t>
      </w:r>
    </w:p>
    <w:p w14:paraId="52EF81BC" w14:textId="2AFB4265" w:rsidR="000208DA" w:rsidRDefault="00D02C2F" w:rsidP="00BE72A0">
      <w:pPr>
        <w:pBdr>
          <w:top w:val="nil"/>
          <w:left w:val="nil"/>
          <w:bottom w:val="nil"/>
          <w:right w:val="nil"/>
          <w:between w:val="nil"/>
        </w:pBdr>
        <w:spacing w:after="240"/>
        <w:jc w:val="both"/>
        <w:rPr>
          <w:rFonts w:eastAsia="Calibri"/>
          <w:color w:val="000000"/>
          <w:sz w:val="22"/>
          <w:szCs w:val="22"/>
        </w:rPr>
      </w:pPr>
      <w:r w:rsidRPr="00D02C2F">
        <w:rPr>
          <w:rFonts w:eastAsia="Calibri"/>
          <w:color w:val="000000"/>
          <w:sz w:val="22"/>
          <w:szCs w:val="22"/>
        </w:rPr>
        <w:t>We present AgentDose, a modular framework for steroid daily dose computation from OMOP CDM, integrating structured data, rule-based NLP, and LLM agent. By comparing three complementary methods, this work enables scalable and accurate dose extraction for real-world evidence generation. Improved dose accuracy has direct implications for safety monitoring, treatment optimization, and risk stratification in clinical and pharmacoepidemiologic research.</w:t>
      </w:r>
    </w:p>
    <w:bookmarkEnd w:id="0"/>
    <w:p w14:paraId="63FBF305" w14:textId="77777777" w:rsidR="000208DA" w:rsidRDefault="000208DA" w:rsidP="00BE72A0">
      <w:pPr>
        <w:pBdr>
          <w:top w:val="nil"/>
          <w:left w:val="nil"/>
          <w:bottom w:val="nil"/>
          <w:right w:val="nil"/>
          <w:between w:val="nil"/>
        </w:pBdr>
        <w:spacing w:after="240"/>
        <w:jc w:val="both"/>
        <w:rPr>
          <w:rFonts w:eastAsia="Calibri"/>
          <w:b/>
          <w:color w:val="000000"/>
          <w:sz w:val="22"/>
          <w:szCs w:val="22"/>
        </w:rPr>
      </w:pPr>
    </w:p>
    <w:p w14:paraId="5256F427" w14:textId="35ACB09F" w:rsidR="00F96D1D" w:rsidRDefault="00A500B2" w:rsidP="00BE72A0">
      <w:pPr>
        <w:pBdr>
          <w:top w:val="nil"/>
          <w:left w:val="nil"/>
          <w:bottom w:val="nil"/>
          <w:right w:val="nil"/>
          <w:between w:val="nil"/>
        </w:pBdr>
        <w:spacing w:line="276" w:lineRule="auto"/>
        <w:jc w:val="both"/>
        <w:rPr>
          <w:rFonts w:eastAsia="Calibri"/>
          <w:b/>
          <w:color w:val="000000"/>
          <w:sz w:val="22"/>
          <w:szCs w:val="22"/>
        </w:rPr>
      </w:pPr>
      <w:r w:rsidRPr="008832B4">
        <w:rPr>
          <w:rFonts w:eastAsia="Calibri"/>
          <w:b/>
          <w:color w:val="000000"/>
          <w:sz w:val="22"/>
          <w:szCs w:val="22"/>
        </w:rPr>
        <w:t>References</w:t>
      </w:r>
    </w:p>
    <w:p w14:paraId="2B754522" w14:textId="77777777" w:rsidR="00BE72A0" w:rsidRPr="00BE72A0" w:rsidRDefault="00BE72A0" w:rsidP="00BE72A0">
      <w:pPr>
        <w:pBdr>
          <w:top w:val="nil"/>
          <w:left w:val="nil"/>
          <w:bottom w:val="nil"/>
          <w:right w:val="nil"/>
          <w:between w:val="nil"/>
        </w:pBdr>
        <w:spacing w:line="276" w:lineRule="auto"/>
        <w:jc w:val="both"/>
        <w:rPr>
          <w:rFonts w:eastAsia="Calibri"/>
          <w:b/>
          <w:sz w:val="22"/>
          <w:szCs w:val="22"/>
        </w:rPr>
      </w:pPr>
    </w:p>
    <w:p w14:paraId="3FB00080" w14:textId="77777777" w:rsidR="00D02C2F" w:rsidRPr="00D02C2F" w:rsidRDefault="00F96D1D" w:rsidP="00BE72A0">
      <w:pPr>
        <w:pStyle w:val="EndNoteBibliography"/>
        <w:spacing w:line="276" w:lineRule="auto"/>
        <w:ind w:left="720" w:hanging="720"/>
        <w:rPr>
          <w:noProof/>
        </w:rPr>
      </w:pPr>
      <w:r>
        <w:fldChar w:fldCharType="begin"/>
      </w:r>
      <w:r w:rsidRPr="00B769A1">
        <w:instrText xml:space="preserve"> ADDIN EN.REFLIST </w:instrText>
      </w:r>
      <w:r>
        <w:fldChar w:fldCharType="separate"/>
      </w:r>
      <w:r w:rsidR="00D02C2F" w:rsidRPr="00B769A1">
        <w:rPr>
          <w:noProof/>
        </w:rPr>
        <w:t>1.</w:t>
      </w:r>
      <w:r w:rsidR="00D02C2F" w:rsidRPr="00B769A1">
        <w:rPr>
          <w:noProof/>
        </w:rPr>
        <w:tab/>
        <w:t xml:space="preserve">Burkard T, Lopez-Guell K, Gorbachev A, et al. </w:t>
      </w:r>
      <w:r w:rsidR="00D02C2F" w:rsidRPr="00D02C2F">
        <w:rPr>
          <w:noProof/>
        </w:rPr>
        <w:t xml:space="preserve">Calculating daily dose in the Observational Medical Outcomes Partnership Common Data Model. </w:t>
      </w:r>
      <w:r w:rsidR="00D02C2F" w:rsidRPr="00D02C2F">
        <w:rPr>
          <w:i/>
          <w:noProof/>
        </w:rPr>
        <w:t xml:space="preserve">Pharmacoepidemiol Drug Saf. </w:t>
      </w:r>
      <w:r w:rsidR="00D02C2F" w:rsidRPr="00D02C2F">
        <w:rPr>
          <w:noProof/>
        </w:rPr>
        <w:t>2024;33(6):e5809.</w:t>
      </w:r>
    </w:p>
    <w:p w14:paraId="4D9EB854" w14:textId="77777777" w:rsidR="00D02C2F" w:rsidRPr="00D02C2F" w:rsidRDefault="00D02C2F" w:rsidP="00BE72A0">
      <w:pPr>
        <w:pStyle w:val="EndNoteBibliography"/>
        <w:spacing w:line="276" w:lineRule="auto"/>
        <w:ind w:left="720" w:hanging="720"/>
        <w:rPr>
          <w:noProof/>
        </w:rPr>
      </w:pPr>
      <w:r w:rsidRPr="00D02C2F">
        <w:rPr>
          <w:noProof/>
        </w:rPr>
        <w:t>2.</w:t>
      </w:r>
      <w:r w:rsidRPr="00D02C2F">
        <w:rPr>
          <w:noProof/>
        </w:rPr>
        <w:tab/>
        <w:t xml:space="preserve">Xu H, Stenner SP, Doan S, Johnson KB, Waitman LR, Denny JC. MedEx: a medication information extraction system for clinical narratives. </w:t>
      </w:r>
      <w:r w:rsidRPr="00D02C2F">
        <w:rPr>
          <w:i/>
          <w:noProof/>
        </w:rPr>
        <w:t xml:space="preserve">J Am Med Inform Assoc. </w:t>
      </w:r>
      <w:r w:rsidRPr="00D02C2F">
        <w:rPr>
          <w:noProof/>
        </w:rPr>
        <w:t>2010;17(1):19-24.</w:t>
      </w:r>
    </w:p>
    <w:p w14:paraId="5504BB0E" w14:textId="77777777" w:rsidR="00D02C2F" w:rsidRPr="00D02C2F" w:rsidRDefault="00D02C2F" w:rsidP="00BE72A0">
      <w:pPr>
        <w:pStyle w:val="EndNoteBibliography"/>
        <w:spacing w:line="276" w:lineRule="auto"/>
        <w:ind w:left="720" w:hanging="720"/>
        <w:rPr>
          <w:noProof/>
        </w:rPr>
      </w:pPr>
      <w:r w:rsidRPr="00D02C2F">
        <w:rPr>
          <w:noProof/>
        </w:rPr>
        <w:t>3.</w:t>
      </w:r>
      <w:r w:rsidRPr="00D02C2F">
        <w:rPr>
          <w:noProof/>
        </w:rPr>
        <w:tab/>
        <w:t xml:space="preserve">Savova GK, Masanz JJ, Ogren PV, et al. Mayo clinical Text Analysis and Knowledge Extraction System (cTAKES): architecture, component evaluation and applications. </w:t>
      </w:r>
      <w:r w:rsidRPr="00D02C2F">
        <w:rPr>
          <w:i/>
          <w:noProof/>
        </w:rPr>
        <w:t xml:space="preserve">J Am Med Inform Assoc. </w:t>
      </w:r>
      <w:r w:rsidRPr="00D02C2F">
        <w:rPr>
          <w:noProof/>
        </w:rPr>
        <w:t>2010;17(5):507-513.</w:t>
      </w:r>
    </w:p>
    <w:p w14:paraId="11B88295" w14:textId="77777777" w:rsidR="00D02C2F" w:rsidRPr="00D02C2F" w:rsidRDefault="00D02C2F" w:rsidP="00BE72A0">
      <w:pPr>
        <w:pStyle w:val="EndNoteBibliography"/>
        <w:spacing w:line="276" w:lineRule="auto"/>
        <w:ind w:left="720" w:hanging="720"/>
        <w:rPr>
          <w:noProof/>
        </w:rPr>
      </w:pPr>
      <w:r w:rsidRPr="00D02C2F">
        <w:rPr>
          <w:noProof/>
        </w:rPr>
        <w:t>4.</w:t>
      </w:r>
      <w:r w:rsidRPr="00D02C2F">
        <w:rPr>
          <w:noProof/>
        </w:rPr>
        <w:tab/>
        <w:t xml:space="preserve">Harris DR, Henderson DW, Corbeau A. sig2db: a Workflow for Processing Natural Language from Prescription Instructions for Clinical Data Warehouses. </w:t>
      </w:r>
      <w:r w:rsidRPr="00D02C2F">
        <w:rPr>
          <w:i/>
          <w:noProof/>
        </w:rPr>
        <w:t xml:space="preserve">AMIA Jt Summits Transl Sci Proc. </w:t>
      </w:r>
      <w:r w:rsidRPr="00D02C2F">
        <w:rPr>
          <w:noProof/>
        </w:rPr>
        <w:t>2020;2020:221-230.</w:t>
      </w:r>
    </w:p>
    <w:p w14:paraId="48D113B7" w14:textId="77777777" w:rsidR="00D02C2F" w:rsidRPr="00D02C2F" w:rsidRDefault="00D02C2F" w:rsidP="00BE72A0">
      <w:pPr>
        <w:pStyle w:val="EndNoteBibliography"/>
        <w:spacing w:line="276" w:lineRule="auto"/>
        <w:ind w:left="720" w:hanging="720"/>
        <w:rPr>
          <w:noProof/>
        </w:rPr>
      </w:pPr>
      <w:r w:rsidRPr="00D02C2F">
        <w:rPr>
          <w:noProof/>
        </w:rPr>
        <w:t>5.</w:t>
      </w:r>
      <w:r w:rsidRPr="00D02C2F">
        <w:rPr>
          <w:noProof/>
        </w:rPr>
        <w:tab/>
        <w:t xml:space="preserve">Goud A, Kiefer E, Keller MS, Truong L, SooHoo S, Riggs RV. Calculating maximum morphine equivalent daily dose from prescription directions for use in the electronic health record: a case report. </w:t>
      </w:r>
      <w:r w:rsidRPr="00D02C2F">
        <w:rPr>
          <w:i/>
          <w:noProof/>
        </w:rPr>
        <w:t xml:space="preserve">JAMIA Open. </w:t>
      </w:r>
      <w:r w:rsidRPr="00D02C2F">
        <w:rPr>
          <w:noProof/>
        </w:rPr>
        <w:t>2019;2(3):296-300.</w:t>
      </w:r>
    </w:p>
    <w:p w14:paraId="3445D181" w14:textId="77777777" w:rsidR="00D02C2F" w:rsidRPr="00D02C2F" w:rsidRDefault="00D02C2F" w:rsidP="00BE72A0">
      <w:pPr>
        <w:pStyle w:val="EndNoteBibliography"/>
        <w:spacing w:line="276" w:lineRule="auto"/>
        <w:ind w:left="720" w:hanging="720"/>
        <w:rPr>
          <w:noProof/>
        </w:rPr>
      </w:pPr>
      <w:r w:rsidRPr="00D02C2F">
        <w:rPr>
          <w:noProof/>
        </w:rPr>
        <w:t>6.</w:t>
      </w:r>
      <w:r w:rsidRPr="00D02C2F">
        <w:rPr>
          <w:noProof/>
        </w:rPr>
        <w:tab/>
        <w:t xml:space="preserve">Lu CC, Leng J, Cannon GW, et al. The use of natural language processing on narrative medication schedules to compute average weekly dose. </w:t>
      </w:r>
      <w:r w:rsidRPr="00D02C2F">
        <w:rPr>
          <w:i/>
          <w:noProof/>
        </w:rPr>
        <w:t xml:space="preserve">Pharmacoepidemiol Drug Saf. </w:t>
      </w:r>
      <w:r w:rsidRPr="00D02C2F">
        <w:rPr>
          <w:noProof/>
        </w:rPr>
        <w:t>2016;25(12):1414-1424.</w:t>
      </w:r>
    </w:p>
    <w:p w14:paraId="7AB3967B" w14:textId="77777777" w:rsidR="00D02C2F" w:rsidRPr="00D02C2F" w:rsidRDefault="00D02C2F" w:rsidP="00BE72A0">
      <w:pPr>
        <w:pStyle w:val="EndNoteBibliography"/>
        <w:spacing w:line="276" w:lineRule="auto"/>
        <w:ind w:left="720" w:hanging="720"/>
        <w:rPr>
          <w:noProof/>
        </w:rPr>
      </w:pPr>
      <w:r w:rsidRPr="00D02C2F">
        <w:rPr>
          <w:noProof/>
        </w:rPr>
        <w:t>7.</w:t>
      </w:r>
      <w:r w:rsidRPr="00D02C2F">
        <w:rPr>
          <w:noProof/>
        </w:rPr>
        <w:tab/>
        <w:t xml:space="preserve">Bhagat N, Mackey O, Wilcox A. Large Language Models for Efficient Medical Information Extraction. </w:t>
      </w:r>
      <w:r w:rsidRPr="00D02C2F">
        <w:rPr>
          <w:i/>
          <w:noProof/>
        </w:rPr>
        <w:t xml:space="preserve">AMIA Jt Summits Transl Sci Proc. </w:t>
      </w:r>
      <w:r w:rsidRPr="00D02C2F">
        <w:rPr>
          <w:noProof/>
        </w:rPr>
        <w:t>2024;2024:509-514.</w:t>
      </w:r>
    </w:p>
    <w:p w14:paraId="127B6EA5" w14:textId="77777777" w:rsidR="00D02C2F" w:rsidRPr="00D02C2F" w:rsidRDefault="00D02C2F" w:rsidP="00BE72A0">
      <w:pPr>
        <w:pStyle w:val="EndNoteBibliography"/>
        <w:spacing w:line="276" w:lineRule="auto"/>
        <w:ind w:left="720" w:hanging="720"/>
        <w:rPr>
          <w:noProof/>
        </w:rPr>
      </w:pPr>
      <w:r w:rsidRPr="00D02C2F">
        <w:rPr>
          <w:noProof/>
        </w:rPr>
        <w:t>8.</w:t>
      </w:r>
      <w:r w:rsidRPr="00D02C2F">
        <w:rPr>
          <w:noProof/>
        </w:rPr>
        <w:tab/>
        <w:t xml:space="preserve">Wiest IC, Wolf F, Lessmann ME, et al. LLM-AIx: An open source pipeline for Information Extraction from unstructured medical text based on privacy preserving Large Language Models. </w:t>
      </w:r>
      <w:r w:rsidRPr="00D02C2F">
        <w:rPr>
          <w:i/>
          <w:noProof/>
        </w:rPr>
        <w:t xml:space="preserve">medRxiv. </w:t>
      </w:r>
      <w:r w:rsidRPr="00D02C2F">
        <w:rPr>
          <w:noProof/>
        </w:rPr>
        <w:t>2024.</w:t>
      </w:r>
    </w:p>
    <w:p w14:paraId="0D9941BC" w14:textId="76CC30DC" w:rsidR="001A5641" w:rsidRDefault="00F96D1D" w:rsidP="00BE72A0">
      <w:pPr>
        <w:spacing w:line="276" w:lineRule="auto"/>
      </w:pPr>
      <w:r>
        <w:fldChar w:fldCharType="end"/>
      </w:r>
    </w:p>
    <w:sectPr w:rsidR="001A5641" w:rsidSect="00A500B2">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03F0B" w14:textId="77777777" w:rsidR="00CF3159" w:rsidRDefault="00CF3159">
      <w:r>
        <w:separator/>
      </w:r>
    </w:p>
  </w:endnote>
  <w:endnote w:type="continuationSeparator" w:id="0">
    <w:p w14:paraId="12DD2014" w14:textId="77777777" w:rsidR="00CF3159" w:rsidRDefault="00CF31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7BBA5" w14:textId="77777777" w:rsidR="00A500B2" w:rsidRDefault="00A500B2">
    <w:pPr>
      <w:pBdr>
        <w:top w:val="nil"/>
        <w:left w:val="nil"/>
        <w:bottom w:val="nil"/>
        <w:right w:val="nil"/>
        <w:between w:val="nil"/>
      </w:pBdr>
      <w:tabs>
        <w:tab w:val="center" w:pos="4320"/>
        <w:tab w:val="right" w:pos="8640"/>
      </w:tabs>
      <w:jc w:val="right"/>
      <w:rPr>
        <w:color w:val="000000"/>
      </w:rPr>
    </w:pPr>
  </w:p>
  <w:p w14:paraId="7A465AC4" w14:textId="77777777" w:rsidR="00A500B2" w:rsidRDefault="00A500B2">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CF41B8" w14:textId="77777777" w:rsidR="00CF3159" w:rsidRDefault="00CF3159">
      <w:r>
        <w:separator/>
      </w:r>
    </w:p>
  </w:footnote>
  <w:footnote w:type="continuationSeparator" w:id="0">
    <w:p w14:paraId="22336923" w14:textId="77777777" w:rsidR="00CF3159" w:rsidRDefault="00CF31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C3B05"/>
    <w:multiLevelType w:val="multilevel"/>
    <w:tmpl w:val="EF067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765C33"/>
    <w:multiLevelType w:val="hybridMultilevel"/>
    <w:tmpl w:val="ACC44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9658C9"/>
    <w:multiLevelType w:val="multilevel"/>
    <w:tmpl w:val="B7641C2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758118F7"/>
    <w:multiLevelType w:val="hybridMultilevel"/>
    <w:tmpl w:val="02CA6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7702033">
    <w:abstractNumId w:val="2"/>
  </w:num>
  <w:num w:numId="2" w16cid:durableId="704406059">
    <w:abstractNumId w:val="0"/>
  </w:num>
  <w:num w:numId="3" w16cid:durableId="1813717731">
    <w:abstractNumId w:val="1"/>
  </w:num>
  <w:num w:numId="4" w16cid:durableId="8447803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6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mer J Public Health&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r9e529swr02soefwv45s9vtwvpvp5xxvpw0&quot;&gt;DataQuality&lt;record-ids&gt;&lt;item&gt;42&lt;/item&gt;&lt;item&gt;43&lt;/item&gt;&lt;item&gt;44&lt;/item&gt;&lt;item&gt;45&lt;/item&gt;&lt;item&gt;46&lt;/item&gt;&lt;item&gt;47&lt;/item&gt;&lt;item&gt;48&lt;/item&gt;&lt;item&gt;49&lt;/item&gt;&lt;/record-ids&gt;&lt;/item&gt;&lt;/Libraries&gt;"/>
  </w:docVars>
  <w:rsids>
    <w:rsidRoot w:val="00A500B2"/>
    <w:rsid w:val="000176D7"/>
    <w:rsid w:val="000208DA"/>
    <w:rsid w:val="0004440E"/>
    <w:rsid w:val="00081FD7"/>
    <w:rsid w:val="00092C61"/>
    <w:rsid w:val="000B64F3"/>
    <w:rsid w:val="000B6736"/>
    <w:rsid w:val="000C4010"/>
    <w:rsid w:val="000E22F9"/>
    <w:rsid w:val="000E72F9"/>
    <w:rsid w:val="000F3AC1"/>
    <w:rsid w:val="000F6931"/>
    <w:rsid w:val="001026E7"/>
    <w:rsid w:val="001144F0"/>
    <w:rsid w:val="001229E3"/>
    <w:rsid w:val="00145A5F"/>
    <w:rsid w:val="00182DA3"/>
    <w:rsid w:val="00191F15"/>
    <w:rsid w:val="001A5641"/>
    <w:rsid w:val="001B6880"/>
    <w:rsid w:val="001D0D9E"/>
    <w:rsid w:val="001D70F7"/>
    <w:rsid w:val="00204029"/>
    <w:rsid w:val="00227730"/>
    <w:rsid w:val="002A78D6"/>
    <w:rsid w:val="002B6BF9"/>
    <w:rsid w:val="002C653B"/>
    <w:rsid w:val="002D140F"/>
    <w:rsid w:val="002D559B"/>
    <w:rsid w:val="002E1BB4"/>
    <w:rsid w:val="002E2FCC"/>
    <w:rsid w:val="002F7B69"/>
    <w:rsid w:val="00310AE7"/>
    <w:rsid w:val="00343164"/>
    <w:rsid w:val="00351117"/>
    <w:rsid w:val="00362D90"/>
    <w:rsid w:val="00382944"/>
    <w:rsid w:val="003931F1"/>
    <w:rsid w:val="003C1D1F"/>
    <w:rsid w:val="003C65C2"/>
    <w:rsid w:val="003D02EA"/>
    <w:rsid w:val="003D60E9"/>
    <w:rsid w:val="003E2AFA"/>
    <w:rsid w:val="00410EA0"/>
    <w:rsid w:val="00413256"/>
    <w:rsid w:val="0041486B"/>
    <w:rsid w:val="0047760C"/>
    <w:rsid w:val="004908A6"/>
    <w:rsid w:val="00490D65"/>
    <w:rsid w:val="004A6C55"/>
    <w:rsid w:val="004B0525"/>
    <w:rsid w:val="004D1402"/>
    <w:rsid w:val="004F1EC7"/>
    <w:rsid w:val="0052325C"/>
    <w:rsid w:val="00524E17"/>
    <w:rsid w:val="00574BA9"/>
    <w:rsid w:val="005A01DD"/>
    <w:rsid w:val="005B2ADE"/>
    <w:rsid w:val="00672814"/>
    <w:rsid w:val="00673FEC"/>
    <w:rsid w:val="006F417E"/>
    <w:rsid w:val="00712C30"/>
    <w:rsid w:val="00723F49"/>
    <w:rsid w:val="00730367"/>
    <w:rsid w:val="0073160A"/>
    <w:rsid w:val="00754E34"/>
    <w:rsid w:val="007825BB"/>
    <w:rsid w:val="00790057"/>
    <w:rsid w:val="007933C0"/>
    <w:rsid w:val="00795DDD"/>
    <w:rsid w:val="007B5742"/>
    <w:rsid w:val="007B702A"/>
    <w:rsid w:val="007C6364"/>
    <w:rsid w:val="007E1640"/>
    <w:rsid w:val="008322A2"/>
    <w:rsid w:val="0083CDBF"/>
    <w:rsid w:val="00861019"/>
    <w:rsid w:val="008637DE"/>
    <w:rsid w:val="008832B4"/>
    <w:rsid w:val="008A55B0"/>
    <w:rsid w:val="008B00A9"/>
    <w:rsid w:val="008B05B2"/>
    <w:rsid w:val="008B1E7A"/>
    <w:rsid w:val="008C6294"/>
    <w:rsid w:val="008D011C"/>
    <w:rsid w:val="008F3BF2"/>
    <w:rsid w:val="00941278"/>
    <w:rsid w:val="009D15ED"/>
    <w:rsid w:val="00A04525"/>
    <w:rsid w:val="00A21D0A"/>
    <w:rsid w:val="00A3636A"/>
    <w:rsid w:val="00A408BE"/>
    <w:rsid w:val="00A500B2"/>
    <w:rsid w:val="00A82DBA"/>
    <w:rsid w:val="00A850B7"/>
    <w:rsid w:val="00B10497"/>
    <w:rsid w:val="00B129E9"/>
    <w:rsid w:val="00B1574D"/>
    <w:rsid w:val="00B25277"/>
    <w:rsid w:val="00B267EF"/>
    <w:rsid w:val="00B42F81"/>
    <w:rsid w:val="00B4495D"/>
    <w:rsid w:val="00B44B65"/>
    <w:rsid w:val="00B769A1"/>
    <w:rsid w:val="00BB4B4C"/>
    <w:rsid w:val="00BE72A0"/>
    <w:rsid w:val="00C06BEC"/>
    <w:rsid w:val="00C13AD7"/>
    <w:rsid w:val="00C3373C"/>
    <w:rsid w:val="00C73E54"/>
    <w:rsid w:val="00C87C9A"/>
    <w:rsid w:val="00CC24E0"/>
    <w:rsid w:val="00CF3159"/>
    <w:rsid w:val="00D02C2F"/>
    <w:rsid w:val="00D103A7"/>
    <w:rsid w:val="00D16260"/>
    <w:rsid w:val="00D321D3"/>
    <w:rsid w:val="00D32AA8"/>
    <w:rsid w:val="00D52E68"/>
    <w:rsid w:val="00D54684"/>
    <w:rsid w:val="00D77485"/>
    <w:rsid w:val="00D77C7E"/>
    <w:rsid w:val="00D87507"/>
    <w:rsid w:val="00DB437A"/>
    <w:rsid w:val="00DB78EC"/>
    <w:rsid w:val="00DC1861"/>
    <w:rsid w:val="00DC2490"/>
    <w:rsid w:val="00DD612D"/>
    <w:rsid w:val="00DD6173"/>
    <w:rsid w:val="00DE407B"/>
    <w:rsid w:val="00E34A40"/>
    <w:rsid w:val="00E41F0E"/>
    <w:rsid w:val="00E44317"/>
    <w:rsid w:val="00E5626C"/>
    <w:rsid w:val="00EF2ACA"/>
    <w:rsid w:val="00F112ED"/>
    <w:rsid w:val="00F37E0E"/>
    <w:rsid w:val="00F451D4"/>
    <w:rsid w:val="00F74846"/>
    <w:rsid w:val="00F96D1D"/>
    <w:rsid w:val="00F97C60"/>
    <w:rsid w:val="00FA6F4C"/>
    <w:rsid w:val="00FF4C69"/>
    <w:rsid w:val="0C228A39"/>
    <w:rsid w:val="0F379095"/>
    <w:rsid w:val="196D1460"/>
    <w:rsid w:val="21ACDC46"/>
    <w:rsid w:val="29792341"/>
    <w:rsid w:val="2BAFACC4"/>
    <w:rsid w:val="3E1DB16E"/>
    <w:rsid w:val="3EC7A430"/>
    <w:rsid w:val="4608FEA7"/>
    <w:rsid w:val="501E6104"/>
    <w:rsid w:val="6C2B2BAE"/>
    <w:rsid w:val="7A71A220"/>
    <w:rsid w:val="7B2E4DD7"/>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BA7F28"/>
  <w15:chartTrackingRefBased/>
  <w15:docId w15:val="{27820CC0-0C42-4247-891F-7AE027EE9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N"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BF9"/>
    <w:pPr>
      <w:widowControl w:val="0"/>
      <w:spacing w:after="0" w:line="240" w:lineRule="auto"/>
    </w:pPr>
    <w:rPr>
      <w:rFonts w:ascii="Times New Roman" w:eastAsia="Times New Roman" w:hAnsi="Times New Roman" w:cs="Times New Roman"/>
      <w:kern w:val="0"/>
      <w:sz w:val="20"/>
      <w:szCs w:val="20"/>
      <w:lang w:val="en-US"/>
      <w14:ligatures w14:val="none"/>
    </w:rPr>
  </w:style>
  <w:style w:type="paragraph" w:styleId="Heading1">
    <w:name w:val="heading 1"/>
    <w:basedOn w:val="Normal"/>
    <w:next w:val="Normal"/>
    <w:link w:val="Heading1Char"/>
    <w:uiPriority w:val="9"/>
    <w:qFormat/>
    <w:rsid w:val="00A500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00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00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00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00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00B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00B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00B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00B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00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00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00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00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00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00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00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00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00B2"/>
    <w:rPr>
      <w:rFonts w:eastAsiaTheme="majorEastAsia" w:cstheme="majorBidi"/>
      <w:color w:val="272727" w:themeColor="text1" w:themeTint="D8"/>
    </w:rPr>
  </w:style>
  <w:style w:type="paragraph" w:styleId="Title">
    <w:name w:val="Title"/>
    <w:basedOn w:val="Normal"/>
    <w:next w:val="Normal"/>
    <w:link w:val="TitleChar"/>
    <w:uiPriority w:val="10"/>
    <w:qFormat/>
    <w:rsid w:val="00A500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00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00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00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00B2"/>
    <w:pPr>
      <w:spacing w:before="160"/>
      <w:jc w:val="center"/>
    </w:pPr>
    <w:rPr>
      <w:i/>
      <w:iCs/>
      <w:color w:val="404040" w:themeColor="text1" w:themeTint="BF"/>
    </w:rPr>
  </w:style>
  <w:style w:type="character" w:customStyle="1" w:styleId="QuoteChar">
    <w:name w:val="Quote Char"/>
    <w:basedOn w:val="DefaultParagraphFont"/>
    <w:link w:val="Quote"/>
    <w:uiPriority w:val="29"/>
    <w:rsid w:val="00A500B2"/>
    <w:rPr>
      <w:i/>
      <w:iCs/>
      <w:color w:val="404040" w:themeColor="text1" w:themeTint="BF"/>
    </w:rPr>
  </w:style>
  <w:style w:type="paragraph" w:styleId="ListParagraph">
    <w:name w:val="List Paragraph"/>
    <w:basedOn w:val="Normal"/>
    <w:uiPriority w:val="34"/>
    <w:qFormat/>
    <w:rsid w:val="00A500B2"/>
    <w:pPr>
      <w:ind w:left="720"/>
      <w:contextualSpacing/>
    </w:pPr>
  </w:style>
  <w:style w:type="character" w:styleId="IntenseEmphasis">
    <w:name w:val="Intense Emphasis"/>
    <w:basedOn w:val="DefaultParagraphFont"/>
    <w:uiPriority w:val="21"/>
    <w:qFormat/>
    <w:rsid w:val="00A500B2"/>
    <w:rPr>
      <w:i/>
      <w:iCs/>
      <w:color w:val="0F4761" w:themeColor="accent1" w:themeShade="BF"/>
    </w:rPr>
  </w:style>
  <w:style w:type="paragraph" w:styleId="IntenseQuote">
    <w:name w:val="Intense Quote"/>
    <w:basedOn w:val="Normal"/>
    <w:next w:val="Normal"/>
    <w:link w:val="IntenseQuoteChar"/>
    <w:uiPriority w:val="30"/>
    <w:qFormat/>
    <w:rsid w:val="00A500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00B2"/>
    <w:rPr>
      <w:i/>
      <w:iCs/>
      <w:color w:val="0F4761" w:themeColor="accent1" w:themeShade="BF"/>
    </w:rPr>
  </w:style>
  <w:style w:type="character" w:styleId="IntenseReference">
    <w:name w:val="Intense Reference"/>
    <w:basedOn w:val="DefaultParagraphFont"/>
    <w:uiPriority w:val="32"/>
    <w:qFormat/>
    <w:rsid w:val="00A500B2"/>
    <w:rPr>
      <w:b/>
      <w:bCs/>
      <w:smallCaps/>
      <w:color w:val="0F4761" w:themeColor="accent1" w:themeShade="BF"/>
      <w:spacing w:val="5"/>
    </w:rPr>
  </w:style>
  <w:style w:type="paragraph" w:styleId="Header">
    <w:name w:val="header"/>
    <w:basedOn w:val="Normal"/>
    <w:link w:val="HeaderChar"/>
    <w:uiPriority w:val="99"/>
    <w:unhideWhenUsed/>
    <w:rsid w:val="00A500B2"/>
    <w:pPr>
      <w:tabs>
        <w:tab w:val="center" w:pos="4680"/>
        <w:tab w:val="right" w:pos="9360"/>
      </w:tabs>
    </w:pPr>
  </w:style>
  <w:style w:type="character" w:customStyle="1" w:styleId="HeaderChar">
    <w:name w:val="Header Char"/>
    <w:basedOn w:val="DefaultParagraphFont"/>
    <w:link w:val="Header"/>
    <w:uiPriority w:val="99"/>
    <w:rsid w:val="00A500B2"/>
    <w:rPr>
      <w:rFonts w:ascii="Times New Roman" w:eastAsia="Times New Roman" w:hAnsi="Times New Roman" w:cs="Times New Roman"/>
      <w:kern w:val="0"/>
      <w:sz w:val="20"/>
      <w:szCs w:val="20"/>
      <w:lang w:val="en-US"/>
      <w14:ligatures w14:val="none"/>
    </w:rPr>
  </w:style>
  <w:style w:type="paragraph" w:styleId="Footer">
    <w:name w:val="footer"/>
    <w:basedOn w:val="Normal"/>
    <w:link w:val="FooterChar"/>
    <w:uiPriority w:val="99"/>
    <w:unhideWhenUsed/>
    <w:rsid w:val="00A500B2"/>
    <w:pPr>
      <w:tabs>
        <w:tab w:val="center" w:pos="4680"/>
        <w:tab w:val="right" w:pos="9360"/>
      </w:tabs>
    </w:pPr>
  </w:style>
  <w:style w:type="character" w:customStyle="1" w:styleId="FooterChar">
    <w:name w:val="Footer Char"/>
    <w:basedOn w:val="DefaultParagraphFont"/>
    <w:link w:val="Footer"/>
    <w:uiPriority w:val="99"/>
    <w:rsid w:val="00A500B2"/>
    <w:rPr>
      <w:rFonts w:ascii="Times New Roman" w:eastAsia="Times New Roman" w:hAnsi="Times New Roman" w:cs="Times New Roman"/>
      <w:kern w:val="0"/>
      <w:sz w:val="20"/>
      <w:szCs w:val="20"/>
      <w:lang w:val="en-US"/>
      <w14:ligatures w14:val="none"/>
    </w:rPr>
  </w:style>
  <w:style w:type="paragraph" w:styleId="NormalWeb">
    <w:name w:val="Normal (Web)"/>
    <w:basedOn w:val="Normal"/>
    <w:uiPriority w:val="99"/>
    <w:semiHidden/>
    <w:unhideWhenUsed/>
    <w:rsid w:val="00730367"/>
    <w:pPr>
      <w:widowControl/>
      <w:spacing w:before="100" w:beforeAutospacing="1" w:after="100" w:afterAutospacing="1"/>
    </w:pPr>
    <w:rPr>
      <w:sz w:val="24"/>
      <w:szCs w:val="24"/>
      <w:lang w:val="en-CN"/>
    </w:rPr>
  </w:style>
  <w:style w:type="character" w:customStyle="1" w:styleId="apple-converted-space">
    <w:name w:val="apple-converted-space"/>
    <w:basedOn w:val="DefaultParagraphFont"/>
    <w:rsid w:val="00730367"/>
  </w:style>
  <w:style w:type="character" w:styleId="Strong">
    <w:name w:val="Strong"/>
    <w:basedOn w:val="DefaultParagraphFont"/>
    <w:uiPriority w:val="22"/>
    <w:qFormat/>
    <w:rsid w:val="00730367"/>
    <w:rPr>
      <w:b/>
      <w:bCs/>
    </w:rPr>
  </w:style>
  <w:style w:type="character" w:styleId="HTMLCode">
    <w:name w:val="HTML Code"/>
    <w:basedOn w:val="DefaultParagraphFont"/>
    <w:uiPriority w:val="99"/>
    <w:semiHidden/>
    <w:unhideWhenUsed/>
    <w:rsid w:val="00730367"/>
    <w:rPr>
      <w:rFonts w:ascii="Courier New" w:eastAsia="Times New Roman" w:hAnsi="Courier New" w:cs="Courier New"/>
      <w:sz w:val="20"/>
      <w:szCs w:val="20"/>
    </w:rPr>
  </w:style>
  <w:style w:type="character" w:styleId="Hyperlink">
    <w:name w:val="Hyperlink"/>
    <w:basedOn w:val="DefaultParagraphFont"/>
    <w:uiPriority w:val="99"/>
    <w:semiHidden/>
    <w:unhideWhenUsed/>
    <w:rsid w:val="00730367"/>
    <w:rPr>
      <w:color w:val="0000FF"/>
      <w:u w:val="single"/>
    </w:rPr>
  </w:style>
  <w:style w:type="paragraph" w:customStyle="1" w:styleId="EndNoteBibliographyTitle">
    <w:name w:val="EndNote Bibliography Title"/>
    <w:basedOn w:val="Normal"/>
    <w:link w:val="EndNoteBibliographyTitleChar"/>
    <w:rsid w:val="00F96D1D"/>
    <w:pPr>
      <w:jc w:val="center"/>
    </w:pPr>
  </w:style>
  <w:style w:type="character" w:customStyle="1" w:styleId="EndNoteBibliographyTitleChar">
    <w:name w:val="EndNote Bibliography Title Char"/>
    <w:basedOn w:val="DefaultParagraphFont"/>
    <w:link w:val="EndNoteBibliographyTitle"/>
    <w:rsid w:val="00F96D1D"/>
    <w:rPr>
      <w:rFonts w:ascii="Times New Roman" w:eastAsia="Times New Roman" w:hAnsi="Times New Roman" w:cs="Times New Roman"/>
      <w:kern w:val="0"/>
      <w:sz w:val="20"/>
      <w:szCs w:val="20"/>
      <w:lang w:val="en-US"/>
      <w14:ligatures w14:val="none"/>
    </w:rPr>
  </w:style>
  <w:style w:type="paragraph" w:customStyle="1" w:styleId="EndNoteBibliography">
    <w:name w:val="EndNote Bibliography"/>
    <w:basedOn w:val="Normal"/>
    <w:link w:val="EndNoteBibliographyChar"/>
    <w:rsid w:val="00F96D1D"/>
  </w:style>
  <w:style w:type="character" w:customStyle="1" w:styleId="EndNoteBibliographyChar">
    <w:name w:val="EndNote Bibliography Char"/>
    <w:basedOn w:val="DefaultParagraphFont"/>
    <w:link w:val="EndNoteBibliography"/>
    <w:rsid w:val="00F96D1D"/>
    <w:rPr>
      <w:rFonts w:ascii="Times New Roman" w:eastAsia="Times New Roman" w:hAnsi="Times New Roman" w:cs="Times New Roman"/>
      <w:kern w:val="0"/>
      <w:sz w:val="20"/>
      <w:szCs w:val="20"/>
      <w:lang w:val="en-US"/>
      <w14:ligatures w14:val="none"/>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kern w:val="0"/>
      <w:sz w:val="20"/>
      <w:szCs w:val="20"/>
      <w:lang w:val="en-US"/>
      <w14:ligatures w14:val="none"/>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52325C"/>
    <w:pPr>
      <w:spacing w:after="0" w:line="240" w:lineRule="auto"/>
    </w:pPr>
    <w:rPr>
      <w:rFonts w:ascii="Times New Roman" w:eastAsia="Times New Roman" w:hAnsi="Times New Roman" w:cs="Times New Roman"/>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1026E7"/>
    <w:rPr>
      <w:b/>
      <w:bCs/>
    </w:rPr>
  </w:style>
  <w:style w:type="character" w:customStyle="1" w:styleId="CommentSubjectChar">
    <w:name w:val="Comment Subject Char"/>
    <w:basedOn w:val="CommentTextChar"/>
    <w:link w:val="CommentSubject"/>
    <w:uiPriority w:val="99"/>
    <w:semiHidden/>
    <w:rsid w:val="001026E7"/>
    <w:rPr>
      <w:rFonts w:ascii="Times New Roman" w:eastAsia="Times New Roman" w:hAnsi="Times New Roman" w:cs="Times New Roman"/>
      <w:b/>
      <w:bCs/>
      <w:kern w:val="0"/>
      <w:sz w:val="20"/>
      <w:szCs w:val="20"/>
      <w:lang w:val="en-US"/>
      <w14:ligatures w14:val="none"/>
    </w:rPr>
  </w:style>
  <w:style w:type="character" w:customStyle="1" w:styleId="font11">
    <w:name w:val="font11"/>
    <w:basedOn w:val="DefaultParagraphFont"/>
    <w:rsid w:val="00382944"/>
    <w:rPr>
      <w:rFonts w:ascii="SimSun" w:eastAsia="SimSun" w:hAnsi="SimSun" w:hint="eastAsia"/>
      <w:b/>
      <w:bCs/>
      <w:i w:val="0"/>
      <w:iCs w:val="0"/>
      <w:strike w:val="0"/>
      <w:dstrike w:val="0"/>
      <w:color w:val="000000"/>
      <w:sz w:val="22"/>
      <w:szCs w:val="22"/>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374605">
      <w:bodyDiv w:val="1"/>
      <w:marLeft w:val="0"/>
      <w:marRight w:val="0"/>
      <w:marTop w:val="0"/>
      <w:marBottom w:val="0"/>
      <w:divBdr>
        <w:top w:val="none" w:sz="0" w:space="0" w:color="auto"/>
        <w:left w:val="none" w:sz="0" w:space="0" w:color="auto"/>
        <w:bottom w:val="none" w:sz="0" w:space="0" w:color="auto"/>
        <w:right w:val="none" w:sz="0" w:space="0" w:color="auto"/>
      </w:divBdr>
    </w:div>
    <w:div w:id="1060328009">
      <w:bodyDiv w:val="1"/>
      <w:marLeft w:val="0"/>
      <w:marRight w:val="0"/>
      <w:marTop w:val="0"/>
      <w:marBottom w:val="0"/>
      <w:divBdr>
        <w:top w:val="none" w:sz="0" w:space="0" w:color="auto"/>
        <w:left w:val="none" w:sz="0" w:space="0" w:color="auto"/>
        <w:bottom w:val="none" w:sz="0" w:space="0" w:color="auto"/>
        <w:right w:val="none" w:sz="0" w:space="0" w:color="auto"/>
      </w:divBdr>
    </w:div>
    <w:div w:id="1634215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75E4FE-F9FC-294A-8E4E-9606DD4031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4</Pages>
  <Words>2227</Words>
  <Characters>12697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Christelle Xiong</dc:creator>
  <cp:keywords/>
  <dc:description/>
  <cp:lastModifiedBy>Christelle Xiong</cp:lastModifiedBy>
  <cp:revision>5</cp:revision>
  <dcterms:created xsi:type="dcterms:W3CDTF">2025-09-19T15:05:00Z</dcterms:created>
  <dcterms:modified xsi:type="dcterms:W3CDTF">2025-09-19T21:29:00Z</dcterms:modified>
</cp:coreProperties>
</file>