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F04918" w14:textId="51B352E0" w:rsidR="00815292" w:rsidRDefault="6C100885" w:rsidP="7586CF50">
      <w:pPr>
        <w:spacing w:after="280"/>
        <w:jc w:val="center"/>
        <w:rPr>
          <w:rFonts w:ascii="Times New Roman" w:eastAsia="Times New Roman" w:hAnsi="Times New Roman" w:cs="Times New Roman"/>
          <w:b/>
          <w:bCs/>
          <w:color w:val="000000" w:themeColor="text1"/>
        </w:rPr>
      </w:pPr>
      <w:r w:rsidRPr="7586CF50">
        <w:rPr>
          <w:rFonts w:ascii="Times New Roman" w:eastAsia="Times New Roman" w:hAnsi="Times New Roman" w:cs="Times New Roman"/>
          <w:b/>
          <w:bCs/>
          <w:color w:val="000000" w:themeColor="text1"/>
        </w:rPr>
        <w:t xml:space="preserve">A </w:t>
      </w:r>
      <w:r w:rsidR="60560064" w:rsidRPr="7586CF50">
        <w:rPr>
          <w:rFonts w:ascii="Times New Roman" w:eastAsia="Times New Roman" w:hAnsi="Times New Roman" w:cs="Times New Roman"/>
          <w:b/>
          <w:bCs/>
          <w:color w:val="000000" w:themeColor="text1"/>
        </w:rPr>
        <w:t>F</w:t>
      </w:r>
      <w:r w:rsidRPr="7586CF50">
        <w:rPr>
          <w:rFonts w:ascii="Times New Roman" w:eastAsia="Times New Roman" w:hAnsi="Times New Roman" w:cs="Times New Roman"/>
          <w:b/>
          <w:bCs/>
          <w:color w:val="000000" w:themeColor="text1"/>
        </w:rPr>
        <w:t xml:space="preserve">ramework for </w:t>
      </w:r>
      <w:r w:rsidR="0F51534A" w:rsidRPr="7586CF50">
        <w:rPr>
          <w:rFonts w:ascii="Times New Roman" w:eastAsia="Times New Roman" w:hAnsi="Times New Roman" w:cs="Times New Roman"/>
          <w:b/>
          <w:bCs/>
          <w:color w:val="000000" w:themeColor="text1"/>
        </w:rPr>
        <w:t>U</w:t>
      </w:r>
      <w:r w:rsidRPr="7586CF50">
        <w:rPr>
          <w:rFonts w:ascii="Times New Roman" w:eastAsia="Times New Roman" w:hAnsi="Times New Roman" w:cs="Times New Roman"/>
          <w:b/>
          <w:bCs/>
          <w:color w:val="000000" w:themeColor="text1"/>
        </w:rPr>
        <w:t xml:space="preserve">nderstanding </w:t>
      </w:r>
      <w:r w:rsidR="6074B20A" w:rsidRPr="7586CF50">
        <w:rPr>
          <w:rFonts w:ascii="Times New Roman" w:eastAsia="Times New Roman" w:hAnsi="Times New Roman" w:cs="Times New Roman"/>
          <w:b/>
          <w:bCs/>
          <w:color w:val="000000" w:themeColor="text1"/>
        </w:rPr>
        <w:t>B</w:t>
      </w:r>
      <w:r w:rsidR="2797DE7B" w:rsidRPr="7586CF50">
        <w:rPr>
          <w:rFonts w:ascii="Times New Roman" w:eastAsia="Times New Roman" w:hAnsi="Times New Roman" w:cs="Times New Roman"/>
          <w:b/>
          <w:bCs/>
          <w:color w:val="000000" w:themeColor="text1"/>
        </w:rPr>
        <w:t xml:space="preserve">ias and </w:t>
      </w:r>
      <w:r w:rsidR="084A2B21" w:rsidRPr="7586CF50">
        <w:rPr>
          <w:rFonts w:ascii="Times New Roman" w:eastAsia="Times New Roman" w:hAnsi="Times New Roman" w:cs="Times New Roman"/>
          <w:b/>
          <w:bCs/>
          <w:color w:val="000000" w:themeColor="text1"/>
        </w:rPr>
        <w:t>R</w:t>
      </w:r>
      <w:r w:rsidRPr="7586CF50">
        <w:rPr>
          <w:rFonts w:ascii="Times New Roman" w:eastAsia="Times New Roman" w:hAnsi="Times New Roman" w:cs="Times New Roman"/>
          <w:b/>
          <w:bCs/>
          <w:color w:val="000000" w:themeColor="text1"/>
        </w:rPr>
        <w:t>eal-</w:t>
      </w:r>
      <w:r w:rsidR="0C4D8102" w:rsidRPr="7586CF50">
        <w:rPr>
          <w:rFonts w:ascii="Times New Roman" w:eastAsia="Times New Roman" w:hAnsi="Times New Roman" w:cs="Times New Roman"/>
          <w:b/>
          <w:bCs/>
          <w:color w:val="000000" w:themeColor="text1"/>
        </w:rPr>
        <w:t>W</w:t>
      </w:r>
      <w:r w:rsidRPr="7586CF50">
        <w:rPr>
          <w:rFonts w:ascii="Times New Roman" w:eastAsia="Times New Roman" w:hAnsi="Times New Roman" w:cs="Times New Roman"/>
          <w:b/>
          <w:bCs/>
          <w:color w:val="000000" w:themeColor="text1"/>
        </w:rPr>
        <w:t xml:space="preserve">orld </w:t>
      </w:r>
      <w:r w:rsidR="3B09B307" w:rsidRPr="7586CF50">
        <w:rPr>
          <w:rFonts w:ascii="Times New Roman" w:eastAsia="Times New Roman" w:hAnsi="Times New Roman" w:cs="Times New Roman"/>
          <w:b/>
          <w:bCs/>
          <w:color w:val="000000" w:themeColor="text1"/>
        </w:rPr>
        <w:t>C</w:t>
      </w:r>
      <w:r w:rsidR="7328AF61" w:rsidRPr="7586CF50">
        <w:rPr>
          <w:rFonts w:ascii="Times New Roman" w:eastAsia="Times New Roman" w:hAnsi="Times New Roman" w:cs="Times New Roman"/>
          <w:b/>
          <w:bCs/>
          <w:color w:val="000000" w:themeColor="text1"/>
        </w:rPr>
        <w:t xml:space="preserve">linical </w:t>
      </w:r>
      <w:r w:rsidR="31181B50" w:rsidRPr="7586CF50">
        <w:rPr>
          <w:rFonts w:ascii="Times New Roman" w:eastAsia="Times New Roman" w:hAnsi="Times New Roman" w:cs="Times New Roman"/>
          <w:b/>
          <w:bCs/>
          <w:color w:val="000000" w:themeColor="text1"/>
        </w:rPr>
        <w:t>E</w:t>
      </w:r>
      <w:r w:rsidR="7328AF61" w:rsidRPr="7586CF50">
        <w:rPr>
          <w:rFonts w:ascii="Times New Roman" w:eastAsia="Times New Roman" w:hAnsi="Times New Roman" w:cs="Times New Roman"/>
          <w:b/>
          <w:bCs/>
          <w:color w:val="000000" w:themeColor="text1"/>
        </w:rPr>
        <w:t xml:space="preserve">lectronic </w:t>
      </w:r>
      <w:r w:rsidR="3801D741" w:rsidRPr="7586CF50">
        <w:rPr>
          <w:rFonts w:ascii="Times New Roman" w:eastAsia="Times New Roman" w:hAnsi="Times New Roman" w:cs="Times New Roman"/>
          <w:b/>
          <w:bCs/>
          <w:color w:val="000000" w:themeColor="text1"/>
        </w:rPr>
        <w:t>H</w:t>
      </w:r>
      <w:r w:rsidR="7328AF61" w:rsidRPr="7586CF50">
        <w:rPr>
          <w:rFonts w:ascii="Times New Roman" w:eastAsia="Times New Roman" w:hAnsi="Times New Roman" w:cs="Times New Roman"/>
          <w:b/>
          <w:bCs/>
          <w:color w:val="000000" w:themeColor="text1"/>
        </w:rPr>
        <w:t xml:space="preserve">ealth </w:t>
      </w:r>
      <w:r w:rsidR="0043DFEF" w:rsidRPr="7586CF50">
        <w:rPr>
          <w:rFonts w:ascii="Times New Roman" w:eastAsia="Times New Roman" w:hAnsi="Times New Roman" w:cs="Times New Roman"/>
          <w:b/>
          <w:bCs/>
          <w:color w:val="000000" w:themeColor="text1"/>
        </w:rPr>
        <w:t>R</w:t>
      </w:r>
      <w:r w:rsidR="7328AF61" w:rsidRPr="7586CF50">
        <w:rPr>
          <w:rFonts w:ascii="Times New Roman" w:eastAsia="Times New Roman" w:hAnsi="Times New Roman" w:cs="Times New Roman"/>
          <w:b/>
          <w:bCs/>
          <w:color w:val="000000" w:themeColor="text1"/>
        </w:rPr>
        <w:t xml:space="preserve">ecord </w:t>
      </w:r>
      <w:r w:rsidR="6D8538C8" w:rsidRPr="7586CF50">
        <w:rPr>
          <w:rFonts w:ascii="Times New Roman" w:eastAsia="Times New Roman" w:hAnsi="Times New Roman" w:cs="Times New Roman"/>
          <w:b/>
          <w:bCs/>
          <w:color w:val="000000" w:themeColor="text1"/>
        </w:rPr>
        <w:t>D</w:t>
      </w:r>
      <w:r w:rsidRPr="7586CF50">
        <w:rPr>
          <w:rFonts w:ascii="Times New Roman" w:eastAsia="Times New Roman" w:hAnsi="Times New Roman" w:cs="Times New Roman"/>
          <w:b/>
          <w:bCs/>
          <w:color w:val="000000" w:themeColor="text1"/>
        </w:rPr>
        <w:t>ata</w:t>
      </w:r>
    </w:p>
    <w:p w14:paraId="52969E3A" w14:textId="04BDD880" w:rsidR="00815292" w:rsidRDefault="55170B53" w:rsidP="7586CF50">
      <w:pPr>
        <w:spacing w:beforeAutospacing="1" w:afterAutospacing="1"/>
        <w:contextualSpacing/>
        <w:rPr>
          <w:rFonts w:ascii="Times New Roman" w:eastAsia="Times New Roman" w:hAnsi="Times New Roman" w:cs="Times New Roman"/>
          <w:b/>
          <w:bCs/>
          <w:color w:val="000000" w:themeColor="text1"/>
        </w:rPr>
      </w:pPr>
      <w:r w:rsidRPr="7586CF50">
        <w:rPr>
          <w:rFonts w:ascii="Times New Roman" w:eastAsia="Times New Roman" w:hAnsi="Times New Roman" w:cs="Times New Roman"/>
          <w:b/>
          <w:bCs/>
          <w:color w:val="000000" w:themeColor="text1"/>
        </w:rPr>
        <w:t>Haeun Lee</w:t>
      </w:r>
      <w:r w:rsidRPr="7586CF50">
        <w:rPr>
          <w:rFonts w:ascii="Times New Roman" w:eastAsia="Times New Roman" w:hAnsi="Times New Roman" w:cs="Times New Roman"/>
          <w:b/>
          <w:bCs/>
          <w:color w:val="000000" w:themeColor="text1"/>
          <w:vertAlign w:val="superscript"/>
        </w:rPr>
        <w:t>1</w:t>
      </w:r>
      <w:r w:rsidRPr="7586CF50">
        <w:rPr>
          <w:rFonts w:ascii="Times New Roman" w:eastAsia="Times New Roman" w:hAnsi="Times New Roman" w:cs="Times New Roman"/>
          <w:b/>
          <w:bCs/>
          <w:color w:val="000000" w:themeColor="text1"/>
        </w:rPr>
        <w:t>, MS, Harold Lehmann</w:t>
      </w:r>
      <w:r w:rsidRPr="7586CF50">
        <w:rPr>
          <w:rFonts w:ascii="Times New Roman" w:eastAsia="Times New Roman" w:hAnsi="Times New Roman" w:cs="Times New Roman"/>
          <w:b/>
          <w:bCs/>
          <w:color w:val="000000" w:themeColor="text1"/>
          <w:vertAlign w:val="superscript"/>
        </w:rPr>
        <w:t>1</w:t>
      </w:r>
      <w:r w:rsidRPr="7586CF50">
        <w:rPr>
          <w:rFonts w:ascii="Times New Roman" w:eastAsia="Times New Roman" w:hAnsi="Times New Roman" w:cs="Times New Roman"/>
          <w:b/>
          <w:bCs/>
          <w:color w:val="000000" w:themeColor="text1"/>
        </w:rPr>
        <w:t xml:space="preserve">, MD, PhD, </w:t>
      </w:r>
      <w:r w:rsidR="64C89577" w:rsidRPr="7586CF50">
        <w:rPr>
          <w:rFonts w:ascii="Times New Roman" w:eastAsia="Times New Roman" w:hAnsi="Times New Roman" w:cs="Times New Roman"/>
          <w:b/>
          <w:bCs/>
          <w:color w:val="000000" w:themeColor="text1"/>
        </w:rPr>
        <w:t>Benjamin Martin</w:t>
      </w:r>
      <w:r w:rsidR="64C89577" w:rsidRPr="7586CF50">
        <w:rPr>
          <w:rFonts w:ascii="Times New Roman" w:eastAsia="Times New Roman" w:hAnsi="Times New Roman" w:cs="Times New Roman"/>
          <w:b/>
          <w:bCs/>
          <w:color w:val="000000" w:themeColor="text1"/>
          <w:vertAlign w:val="superscript"/>
        </w:rPr>
        <w:t>1</w:t>
      </w:r>
      <w:r w:rsidR="64C89577" w:rsidRPr="7586CF50">
        <w:rPr>
          <w:rFonts w:ascii="Times New Roman" w:eastAsia="Times New Roman" w:hAnsi="Times New Roman" w:cs="Times New Roman"/>
          <w:b/>
          <w:bCs/>
          <w:color w:val="000000" w:themeColor="text1"/>
        </w:rPr>
        <w:t>, PhD,</w:t>
      </w:r>
      <w:r w:rsidR="6BD5EE25" w:rsidRPr="7586CF50">
        <w:rPr>
          <w:rFonts w:ascii="Times New Roman" w:eastAsia="Times New Roman" w:hAnsi="Times New Roman" w:cs="Times New Roman"/>
          <w:b/>
          <w:bCs/>
          <w:color w:val="000000" w:themeColor="text1"/>
        </w:rPr>
        <w:t xml:space="preserve"> </w:t>
      </w:r>
      <w:r w:rsidRPr="7586CF50">
        <w:rPr>
          <w:rFonts w:ascii="Times New Roman" w:eastAsia="Times New Roman" w:hAnsi="Times New Roman" w:cs="Times New Roman"/>
          <w:b/>
          <w:bCs/>
          <w:color w:val="000000" w:themeColor="text1"/>
        </w:rPr>
        <w:t>Paul Nagy</w:t>
      </w:r>
      <w:r w:rsidRPr="7586CF50">
        <w:rPr>
          <w:rFonts w:ascii="Times New Roman" w:eastAsia="Times New Roman" w:hAnsi="Times New Roman" w:cs="Times New Roman"/>
          <w:b/>
          <w:bCs/>
          <w:color w:val="000000" w:themeColor="text1"/>
          <w:vertAlign w:val="superscript"/>
        </w:rPr>
        <w:t>1</w:t>
      </w:r>
      <w:r w:rsidRPr="7586CF50">
        <w:rPr>
          <w:rFonts w:ascii="Times New Roman" w:eastAsia="Times New Roman" w:hAnsi="Times New Roman" w:cs="Times New Roman"/>
          <w:b/>
          <w:bCs/>
          <w:color w:val="000000" w:themeColor="text1"/>
        </w:rPr>
        <w:t xml:space="preserve">, PhD </w:t>
      </w:r>
    </w:p>
    <w:p w14:paraId="7879A7E4" w14:textId="2E20213C" w:rsidR="00815292" w:rsidRDefault="00815292" w:rsidP="7586CF50">
      <w:pPr>
        <w:spacing w:beforeAutospacing="1" w:afterAutospacing="1"/>
        <w:contextualSpacing/>
        <w:rPr>
          <w:rFonts w:ascii="Times New Roman" w:eastAsia="Times New Roman" w:hAnsi="Times New Roman" w:cs="Times New Roman"/>
          <w:b/>
          <w:bCs/>
          <w:color w:val="000000" w:themeColor="text1"/>
        </w:rPr>
      </w:pPr>
    </w:p>
    <w:p w14:paraId="5A7B3ED7" w14:textId="083B1C97" w:rsidR="00815292" w:rsidRDefault="55170B53" w:rsidP="7586CF50">
      <w:pPr>
        <w:spacing w:beforeAutospacing="1" w:afterAutospacing="1"/>
        <w:contextualSpacing/>
        <w:rPr>
          <w:rFonts w:ascii="Times New Roman" w:eastAsia="Times New Roman" w:hAnsi="Times New Roman" w:cs="Times New Roman"/>
          <w:b/>
          <w:bCs/>
          <w:color w:val="000000" w:themeColor="text1"/>
        </w:rPr>
      </w:pPr>
      <w:r w:rsidRPr="7586CF50">
        <w:rPr>
          <w:rFonts w:ascii="Times New Roman" w:eastAsia="Times New Roman" w:hAnsi="Times New Roman" w:cs="Times New Roman"/>
          <w:b/>
          <w:bCs/>
          <w:color w:val="000000" w:themeColor="text1"/>
        </w:rPr>
        <w:t>1. Biomedical Informatics and Data Science, Johns Hopkins University School of Medicine, Baltimore, Maryland, USA</w:t>
      </w:r>
    </w:p>
    <w:p w14:paraId="1D8734CC" w14:textId="10160E97" w:rsidR="00815292" w:rsidRDefault="00815292" w:rsidP="7586CF50">
      <w:pPr>
        <w:spacing w:beforeAutospacing="1" w:afterAutospacing="1"/>
        <w:contextualSpacing/>
        <w:rPr>
          <w:rFonts w:ascii="Times New Roman" w:eastAsia="Times New Roman" w:hAnsi="Times New Roman" w:cs="Times New Roman"/>
          <w:b/>
          <w:bCs/>
        </w:rPr>
      </w:pPr>
    </w:p>
    <w:p w14:paraId="4535E54D" w14:textId="7D4228A8" w:rsidR="00815292" w:rsidRDefault="6F18E80E" w:rsidP="7586CF50">
      <w:pPr>
        <w:spacing w:before="120" w:after="120"/>
        <w:jc w:val="both"/>
        <w:rPr>
          <w:rFonts w:ascii="Times New Roman" w:eastAsia="Times New Roman" w:hAnsi="Times New Roman" w:cs="Times New Roman"/>
          <w:b/>
          <w:bCs/>
          <w:color w:val="000000" w:themeColor="text1"/>
        </w:rPr>
      </w:pPr>
      <w:r w:rsidRPr="7586CF50">
        <w:rPr>
          <w:rFonts w:ascii="Times New Roman" w:eastAsia="Times New Roman" w:hAnsi="Times New Roman" w:cs="Times New Roman"/>
          <w:b/>
          <w:bCs/>
          <w:color w:val="000000" w:themeColor="text1"/>
        </w:rPr>
        <w:t>Background</w:t>
      </w:r>
    </w:p>
    <w:p w14:paraId="62BD8AA2" w14:textId="18FCFD27" w:rsidR="00815292" w:rsidRDefault="11756DB5" w:rsidP="6A9EE9FD">
      <w:pPr>
        <w:pStyle w:val="AMIABodyText"/>
        <w:spacing w:after="0"/>
        <w:rPr>
          <w:rFonts w:eastAsia="Times New Roman"/>
          <w:color w:val="000000" w:themeColor="text1"/>
        </w:rPr>
      </w:pPr>
      <w:r w:rsidRPr="6A9EE9FD">
        <w:rPr>
          <w:rFonts w:eastAsia="Times New Roman"/>
          <w:color w:val="000000" w:themeColor="text1"/>
        </w:rPr>
        <w:t xml:space="preserve">Real-world evidence </w:t>
      </w:r>
      <w:r w:rsidR="24BA69C0" w:rsidRPr="6A9EE9FD">
        <w:rPr>
          <w:rFonts w:eastAsia="Times New Roman"/>
          <w:color w:val="000000" w:themeColor="text1"/>
        </w:rPr>
        <w:t xml:space="preserve">(RWE) </w:t>
      </w:r>
      <w:r w:rsidRPr="6A9EE9FD">
        <w:rPr>
          <w:rFonts w:eastAsia="Times New Roman"/>
          <w:color w:val="000000" w:themeColor="text1"/>
        </w:rPr>
        <w:t>based on electronic health records (EHRs) plays a crucial role in healthcare decision-making support, offering advantages in speed, cost efficiency, and inclusivity of diverse populations compared to traditional randomized clinical trials [1-3].</w:t>
      </w:r>
      <w:r w:rsidR="4CBA9E2A" w:rsidRPr="6A9EE9FD">
        <w:rPr>
          <w:rFonts w:eastAsia="Times New Roman"/>
          <w:color w:val="000000" w:themeColor="text1"/>
        </w:rPr>
        <w:t xml:space="preserve"> </w:t>
      </w:r>
      <w:r w:rsidR="6C480927" w:rsidRPr="6A9EE9FD">
        <w:rPr>
          <w:rFonts w:eastAsia="Times New Roman"/>
        </w:rPr>
        <w:t>Particularly,</w:t>
      </w:r>
      <w:r w:rsidRPr="6A9EE9FD">
        <w:rPr>
          <w:rFonts w:eastAsia="Times New Roman"/>
        </w:rPr>
        <w:t xml:space="preserve"> the development of federated health data networks such as </w:t>
      </w:r>
      <w:r w:rsidR="0C688D07" w:rsidRPr="6A9EE9FD">
        <w:rPr>
          <w:rFonts w:eastAsia="Times New Roman"/>
        </w:rPr>
        <w:t>the Observational Health Data Sciences and Informatics (</w:t>
      </w:r>
      <w:r w:rsidRPr="6A9EE9FD">
        <w:rPr>
          <w:rFonts w:eastAsia="Times New Roman"/>
        </w:rPr>
        <w:t>OHDSI</w:t>
      </w:r>
      <w:r w:rsidR="2E9F55AF" w:rsidRPr="6A9EE9FD">
        <w:rPr>
          <w:rFonts w:eastAsia="Times New Roman"/>
        </w:rPr>
        <w:t xml:space="preserve">) has </w:t>
      </w:r>
      <w:r w:rsidRPr="6A9EE9FD">
        <w:rPr>
          <w:rFonts w:eastAsia="Times New Roman"/>
        </w:rPr>
        <w:t>expanded inter-institutional collaboration</w:t>
      </w:r>
      <w:r w:rsidR="2BC5B5AC" w:rsidRPr="6A9EE9FD">
        <w:rPr>
          <w:rFonts w:eastAsia="Times New Roman"/>
        </w:rPr>
        <w:t xml:space="preserve"> by </w:t>
      </w:r>
      <w:r w:rsidRPr="6A9EE9FD">
        <w:rPr>
          <w:rFonts w:eastAsia="Times New Roman"/>
        </w:rPr>
        <w:t xml:space="preserve">enabling </w:t>
      </w:r>
      <w:r w:rsidR="3C6C3283" w:rsidRPr="6A9EE9FD">
        <w:rPr>
          <w:rFonts w:eastAsia="Times New Roman"/>
        </w:rPr>
        <w:t xml:space="preserve">large-scale </w:t>
      </w:r>
      <w:r w:rsidRPr="6A9EE9FD">
        <w:rPr>
          <w:rFonts w:eastAsia="Times New Roman"/>
        </w:rPr>
        <w:t xml:space="preserve">RWE </w:t>
      </w:r>
      <w:r w:rsidR="683FC7FB" w:rsidRPr="6A9EE9FD">
        <w:rPr>
          <w:rFonts w:eastAsia="Times New Roman"/>
        </w:rPr>
        <w:t>analysis</w:t>
      </w:r>
      <w:r w:rsidRPr="6A9EE9FD">
        <w:rPr>
          <w:rFonts w:eastAsia="Times New Roman"/>
        </w:rPr>
        <w:t xml:space="preserve"> </w:t>
      </w:r>
      <w:r w:rsidR="04F322BC" w:rsidRPr="6A9EE9FD">
        <w:rPr>
          <w:rFonts w:eastAsia="Times New Roman"/>
        </w:rPr>
        <w:t>through</w:t>
      </w:r>
      <w:r w:rsidR="7A9AEAEC" w:rsidRPr="6A9EE9FD">
        <w:rPr>
          <w:rFonts w:eastAsia="Times New Roman"/>
        </w:rPr>
        <w:t xml:space="preserve"> standardiz</w:t>
      </w:r>
      <w:r w:rsidR="1192AD37" w:rsidRPr="6A9EE9FD">
        <w:rPr>
          <w:rFonts w:eastAsia="Times New Roman"/>
        </w:rPr>
        <w:t>ed</w:t>
      </w:r>
      <w:r w:rsidR="7A9AEAEC" w:rsidRPr="6A9EE9FD">
        <w:rPr>
          <w:rFonts w:eastAsia="Times New Roman"/>
        </w:rPr>
        <w:t xml:space="preserve"> data</w:t>
      </w:r>
      <w:r w:rsidR="48E7EA37" w:rsidRPr="6A9EE9FD">
        <w:rPr>
          <w:rFonts w:eastAsia="Times New Roman"/>
        </w:rPr>
        <w:t xml:space="preserve"> models (OMOP Common Data Model)</w:t>
      </w:r>
      <w:r w:rsidR="7A9AEAEC" w:rsidRPr="6A9EE9FD">
        <w:rPr>
          <w:rFonts w:eastAsia="Times New Roman"/>
        </w:rPr>
        <w:t xml:space="preserve">, </w:t>
      </w:r>
      <w:r w:rsidR="39CEAEC2" w:rsidRPr="6A9EE9FD">
        <w:rPr>
          <w:rFonts w:eastAsia="Times New Roman"/>
        </w:rPr>
        <w:t xml:space="preserve">harmonized analytical </w:t>
      </w:r>
      <w:r w:rsidR="7A9AEAEC" w:rsidRPr="6A9EE9FD">
        <w:rPr>
          <w:rFonts w:eastAsia="Times New Roman"/>
        </w:rPr>
        <w:t>methods and open-source tools</w:t>
      </w:r>
      <w:r w:rsidR="684C3AD4" w:rsidRPr="6A9EE9FD">
        <w:rPr>
          <w:rFonts w:eastAsia="Times New Roman"/>
        </w:rPr>
        <w:t xml:space="preserve">, </w:t>
      </w:r>
      <w:r w:rsidR="14C992DF" w:rsidRPr="6A9EE9FD">
        <w:rPr>
          <w:rFonts w:eastAsia="Times New Roman"/>
        </w:rPr>
        <w:t xml:space="preserve">and has been </w:t>
      </w:r>
      <w:r w:rsidR="684C3AD4" w:rsidRPr="6A9EE9FD">
        <w:rPr>
          <w:rFonts w:eastAsia="Times New Roman"/>
        </w:rPr>
        <w:t>facilitating</w:t>
      </w:r>
      <w:r w:rsidRPr="6A9EE9FD">
        <w:rPr>
          <w:rFonts w:eastAsia="Times New Roman"/>
        </w:rPr>
        <w:t xml:space="preserve"> unprecedented </w:t>
      </w:r>
      <w:r w:rsidR="20316180" w:rsidRPr="6A9EE9FD">
        <w:rPr>
          <w:rFonts w:eastAsia="Times New Roman"/>
        </w:rPr>
        <w:t>global collaboration in evidence generation across diverse healthcare systems and populations</w:t>
      </w:r>
      <w:r w:rsidRPr="6A9EE9FD">
        <w:rPr>
          <w:rFonts w:eastAsia="Times New Roman"/>
        </w:rPr>
        <w:t xml:space="preserve"> </w:t>
      </w:r>
      <w:r w:rsidRPr="6A9EE9FD">
        <w:rPr>
          <w:rFonts w:eastAsia="Times New Roman"/>
          <w:color w:val="000000" w:themeColor="text1"/>
        </w:rPr>
        <w:t>[4]. However, transforming raw</w:t>
      </w:r>
      <w:r w:rsidR="571E27B7" w:rsidRPr="6A9EE9FD">
        <w:rPr>
          <w:rFonts w:eastAsia="Times New Roman"/>
          <w:color w:val="000000" w:themeColor="text1"/>
        </w:rPr>
        <w:t xml:space="preserve"> </w:t>
      </w:r>
      <w:r w:rsidR="13BAF6ED" w:rsidRPr="6A9EE9FD">
        <w:rPr>
          <w:rFonts w:eastAsia="Times New Roman"/>
          <w:color w:val="000000" w:themeColor="text1"/>
        </w:rPr>
        <w:t>r</w:t>
      </w:r>
      <w:r w:rsidR="571E27B7" w:rsidRPr="6A9EE9FD">
        <w:rPr>
          <w:rFonts w:eastAsia="Times New Roman"/>
          <w:color w:val="000000" w:themeColor="text1"/>
        </w:rPr>
        <w:t>eal-world data (</w:t>
      </w:r>
      <w:r w:rsidRPr="6A9EE9FD">
        <w:rPr>
          <w:rFonts w:eastAsia="Times New Roman"/>
          <w:color w:val="000000" w:themeColor="text1"/>
        </w:rPr>
        <w:t>RWD</w:t>
      </w:r>
      <w:r w:rsidR="65976D79" w:rsidRPr="6A9EE9FD">
        <w:rPr>
          <w:rFonts w:eastAsia="Times New Roman"/>
          <w:color w:val="000000" w:themeColor="text1"/>
        </w:rPr>
        <w:t>)</w:t>
      </w:r>
      <w:r w:rsidRPr="6A9EE9FD">
        <w:rPr>
          <w:rFonts w:eastAsia="Times New Roman"/>
          <w:color w:val="000000" w:themeColor="text1"/>
        </w:rPr>
        <w:t xml:space="preserve"> into reliable evidence is fraught with various biases that can compromise the reliability and generalizability of real-world evidence. These biases have many causes, yet they remain insufficiently addressed in existing studies. This study systematically identifies and categorizes the sources of biases that emerge throughout the entire </w:t>
      </w:r>
      <w:r w:rsidR="7AF63562" w:rsidRPr="6A9EE9FD">
        <w:rPr>
          <w:rFonts w:eastAsia="Times New Roman"/>
          <w:color w:val="000000" w:themeColor="text1"/>
        </w:rPr>
        <w:t>evidence generation process</w:t>
      </w:r>
      <w:r w:rsidRPr="6A9EE9FD">
        <w:rPr>
          <w:rFonts w:eastAsia="Times New Roman"/>
          <w:color w:val="000000" w:themeColor="text1"/>
        </w:rPr>
        <w:t>, from data collection to analysis and interpretation, highlighting critical blind spots in observational study designs. Furthermore, we pr</w:t>
      </w:r>
      <w:r w:rsidR="14913743" w:rsidRPr="6A9EE9FD">
        <w:rPr>
          <w:rFonts w:eastAsia="Times New Roman"/>
          <w:color w:val="000000" w:themeColor="text1"/>
        </w:rPr>
        <w:t xml:space="preserve">esent a conceptual framework that enables the exploration of multi-layered impacts of biases on </w:t>
      </w:r>
      <w:r w:rsidR="2FF41ECC" w:rsidRPr="6A9EE9FD">
        <w:rPr>
          <w:rFonts w:eastAsia="Times New Roman"/>
          <w:color w:val="000000" w:themeColor="text1"/>
        </w:rPr>
        <w:t xml:space="preserve">federated healthcare data research and </w:t>
      </w:r>
      <w:r w:rsidR="14913743" w:rsidRPr="6A9EE9FD">
        <w:rPr>
          <w:rFonts w:eastAsia="Times New Roman"/>
          <w:color w:val="000000" w:themeColor="text1"/>
        </w:rPr>
        <w:t>RWE stu</w:t>
      </w:r>
      <w:r w:rsidR="4ADDB4E9" w:rsidRPr="6A9EE9FD">
        <w:rPr>
          <w:rFonts w:eastAsia="Times New Roman"/>
          <w:color w:val="000000" w:themeColor="text1"/>
        </w:rPr>
        <w:t xml:space="preserve">dies using RWD. </w:t>
      </w:r>
    </w:p>
    <w:p w14:paraId="43E432CA" w14:textId="011A30A2" w:rsidR="00815292" w:rsidRDefault="00815292" w:rsidP="7586CF50">
      <w:pPr>
        <w:spacing w:after="120"/>
        <w:jc w:val="both"/>
        <w:rPr>
          <w:rFonts w:ascii="Times New Roman" w:eastAsia="Times New Roman" w:hAnsi="Times New Roman" w:cs="Times New Roman"/>
          <w:color w:val="000000" w:themeColor="text1"/>
          <w:vertAlign w:val="superscript"/>
        </w:rPr>
      </w:pPr>
    </w:p>
    <w:p w14:paraId="722F16D5" w14:textId="77B23C28" w:rsidR="00815292" w:rsidRDefault="6F18E80E" w:rsidP="7586CF50">
      <w:pPr>
        <w:spacing w:after="120"/>
        <w:jc w:val="both"/>
        <w:rPr>
          <w:rFonts w:ascii="Times New Roman" w:eastAsia="Times New Roman" w:hAnsi="Times New Roman" w:cs="Times New Roman"/>
          <w:b/>
          <w:bCs/>
          <w:color w:val="000000" w:themeColor="text1"/>
        </w:rPr>
      </w:pPr>
      <w:r w:rsidRPr="7586CF50">
        <w:rPr>
          <w:rFonts w:ascii="Times New Roman" w:eastAsia="Times New Roman" w:hAnsi="Times New Roman" w:cs="Times New Roman"/>
          <w:b/>
          <w:bCs/>
          <w:color w:val="000000" w:themeColor="text1"/>
        </w:rPr>
        <w:t>Methods</w:t>
      </w:r>
    </w:p>
    <w:p w14:paraId="11B42017" w14:textId="4FA6C2D5" w:rsidR="00815292" w:rsidRDefault="31A45DD8" w:rsidP="6A9EE9FD">
      <w:pPr>
        <w:jc w:val="both"/>
        <w:rPr>
          <w:rFonts w:ascii="Times New Roman" w:eastAsia="Times New Roman" w:hAnsi="Times New Roman" w:cs="Times New Roman"/>
          <w:color w:val="000000" w:themeColor="text1"/>
        </w:rPr>
      </w:pPr>
      <w:r w:rsidRPr="6A9EE9FD">
        <w:rPr>
          <w:rFonts w:ascii="Times New Roman" w:eastAsia="Times New Roman" w:hAnsi="Times New Roman" w:cs="Times New Roman"/>
          <w:color w:val="000000" w:themeColor="text1"/>
        </w:rPr>
        <w:t xml:space="preserve">The scoping review followed the Preferred Reporting Items for Systematic Reviews and Meta-Analyses Extension for Scoping Reviews </w:t>
      </w:r>
      <w:r w:rsidR="036FFAAC" w:rsidRPr="6A9EE9FD">
        <w:rPr>
          <w:rFonts w:ascii="Times New Roman" w:eastAsia="Times New Roman" w:hAnsi="Times New Roman" w:cs="Times New Roman"/>
          <w:color w:val="000000" w:themeColor="text1"/>
        </w:rPr>
        <w:t xml:space="preserve">(PRISMA-ScR) </w:t>
      </w:r>
      <w:r w:rsidRPr="6A9EE9FD">
        <w:rPr>
          <w:rFonts w:ascii="Times New Roman" w:eastAsia="Times New Roman" w:hAnsi="Times New Roman" w:cs="Times New Roman"/>
          <w:color w:val="000000" w:themeColor="text1"/>
        </w:rPr>
        <w:t xml:space="preserve">framework to examine bias in the secondary use of </w:t>
      </w:r>
      <w:r w:rsidR="0F8A044A" w:rsidRPr="6A9EE9FD">
        <w:rPr>
          <w:rFonts w:ascii="Times New Roman" w:eastAsia="Times New Roman" w:hAnsi="Times New Roman" w:cs="Times New Roman"/>
          <w:color w:val="000000" w:themeColor="text1"/>
        </w:rPr>
        <w:t>RWD</w:t>
      </w:r>
      <w:r w:rsidR="3D7403BD" w:rsidRPr="6A9EE9FD">
        <w:rPr>
          <w:rFonts w:ascii="Times New Roman" w:eastAsia="Times New Roman" w:hAnsi="Times New Roman" w:cs="Times New Roman"/>
          <w:color w:val="000000" w:themeColor="text1"/>
        </w:rPr>
        <w:t xml:space="preserve">, with a primary focus on EHRs following </w:t>
      </w:r>
      <w:r w:rsidRPr="6A9EE9FD">
        <w:rPr>
          <w:rFonts w:ascii="Times New Roman" w:eastAsia="Times New Roman" w:hAnsi="Times New Roman" w:cs="Times New Roman"/>
          <w:color w:val="000000" w:themeColor="text1"/>
        </w:rPr>
        <w:t>the</w:t>
      </w:r>
      <w:r w:rsidR="3DF6A204" w:rsidRPr="6A9EE9FD">
        <w:rPr>
          <w:rFonts w:ascii="Times New Roman" w:eastAsia="Times New Roman" w:hAnsi="Times New Roman" w:cs="Times New Roman"/>
          <w:color w:val="000000" w:themeColor="text1"/>
        </w:rPr>
        <w:t xml:space="preserve"> </w:t>
      </w:r>
      <w:r w:rsidRPr="6A9EE9FD">
        <w:rPr>
          <w:rFonts w:ascii="Times New Roman" w:eastAsia="Times New Roman" w:hAnsi="Times New Roman" w:cs="Times New Roman"/>
          <w:color w:val="000000" w:themeColor="text1"/>
        </w:rPr>
        <w:t>21</w:t>
      </w:r>
      <w:r w:rsidRPr="6A9EE9FD">
        <w:rPr>
          <w:rFonts w:ascii="Times New Roman" w:eastAsia="Times New Roman" w:hAnsi="Times New Roman" w:cs="Times New Roman"/>
          <w:color w:val="000000" w:themeColor="text1"/>
          <w:vertAlign w:val="superscript"/>
        </w:rPr>
        <w:t>st</w:t>
      </w:r>
      <w:r w:rsidRPr="6A9EE9FD">
        <w:rPr>
          <w:rFonts w:ascii="Times New Roman" w:eastAsia="Times New Roman" w:hAnsi="Times New Roman" w:cs="Times New Roman"/>
          <w:color w:val="000000" w:themeColor="text1"/>
        </w:rPr>
        <w:t xml:space="preserve"> Century Curse Acy of 2016. </w:t>
      </w:r>
      <w:r w:rsidR="6938C182" w:rsidRPr="6A9EE9FD">
        <w:rPr>
          <w:rFonts w:ascii="Times New Roman" w:eastAsia="Times New Roman" w:hAnsi="Times New Roman" w:cs="Times New Roman"/>
          <w:color w:val="000000" w:themeColor="text1"/>
        </w:rPr>
        <w:t xml:space="preserve">We searched PubMed and Web of Science for literature published between January 2016 and January 2025, limited to English-language publications with full text or open access availability. </w:t>
      </w:r>
      <w:r w:rsidR="683EBF1F" w:rsidRPr="6A9EE9FD">
        <w:rPr>
          <w:rFonts w:ascii="Times New Roman" w:eastAsia="Times New Roman" w:hAnsi="Times New Roman" w:cs="Times New Roman"/>
          <w:color w:val="000000" w:themeColor="text1"/>
        </w:rPr>
        <w:t>The initial search strategy included combinations of “electronic health records” AND “bias” alongside related concepts in clinical contexts, including "healthcare," "clinical," "data," "patient," "coding," "extraction," "terminology," and "phenotype."</w:t>
      </w:r>
      <w:r w:rsidR="7F7146B7" w:rsidRPr="6A9EE9FD">
        <w:rPr>
          <w:rFonts w:ascii="Times New Roman" w:eastAsia="Times New Roman" w:hAnsi="Times New Roman" w:cs="Times New Roman"/>
          <w:color w:val="000000" w:themeColor="text1"/>
        </w:rPr>
        <w:t xml:space="preserve"> We</w:t>
      </w:r>
      <w:r w:rsidR="6832CFD7" w:rsidRPr="6A9EE9FD">
        <w:rPr>
          <w:rFonts w:ascii="Times New Roman" w:eastAsia="Times New Roman" w:hAnsi="Times New Roman" w:cs="Times New Roman"/>
          <w:color w:val="000000" w:themeColor="text1"/>
        </w:rPr>
        <w:t xml:space="preserve"> expanded our search </w:t>
      </w:r>
      <w:r w:rsidR="768BACD5" w:rsidRPr="6A9EE9FD">
        <w:rPr>
          <w:rFonts w:ascii="Times New Roman" w:eastAsia="Times New Roman" w:hAnsi="Times New Roman" w:cs="Times New Roman"/>
          <w:color w:val="000000" w:themeColor="text1"/>
        </w:rPr>
        <w:t xml:space="preserve">to additionally </w:t>
      </w:r>
      <w:r w:rsidR="6832CFD7" w:rsidRPr="6A9EE9FD">
        <w:rPr>
          <w:rFonts w:ascii="Times New Roman" w:eastAsia="Times New Roman" w:hAnsi="Times New Roman" w:cs="Times New Roman"/>
          <w:color w:val="000000" w:themeColor="text1"/>
        </w:rPr>
        <w:t>capture biases during information modeling and ETL (extract, transform, load) processes using keywords such as CDM, ETL</w:t>
      </w:r>
      <w:r w:rsidR="47EAE72B" w:rsidRPr="6A9EE9FD">
        <w:rPr>
          <w:rFonts w:ascii="Times New Roman" w:eastAsia="Times New Roman" w:hAnsi="Times New Roman" w:cs="Times New Roman"/>
          <w:color w:val="000000" w:themeColor="text1"/>
        </w:rPr>
        <w:t>, transformation and mapping</w:t>
      </w:r>
      <w:r w:rsidR="6832CFD7" w:rsidRPr="6A9EE9FD">
        <w:rPr>
          <w:rFonts w:ascii="Times New Roman" w:eastAsia="Times New Roman" w:hAnsi="Times New Roman" w:cs="Times New Roman"/>
          <w:color w:val="000000" w:themeColor="text1"/>
        </w:rPr>
        <w:t xml:space="preserve">. </w:t>
      </w:r>
      <w:r w:rsidR="6938C182" w:rsidRPr="6A9EE9FD">
        <w:rPr>
          <w:rFonts w:ascii="Times New Roman" w:eastAsia="Times New Roman" w:hAnsi="Times New Roman" w:cs="Times New Roman"/>
          <w:color w:val="000000" w:themeColor="text1"/>
        </w:rPr>
        <w:t xml:space="preserve">Based on the </w:t>
      </w:r>
      <w:r w:rsidR="6AC42D0F" w:rsidRPr="6A9EE9FD">
        <w:rPr>
          <w:rFonts w:ascii="Times New Roman" w:eastAsia="Times New Roman" w:hAnsi="Times New Roman" w:cs="Times New Roman"/>
          <w:color w:val="000000" w:themeColor="text1"/>
        </w:rPr>
        <w:t xml:space="preserve">structured </w:t>
      </w:r>
      <w:r w:rsidR="0ED1F851" w:rsidRPr="6A9EE9FD">
        <w:rPr>
          <w:rFonts w:ascii="Times New Roman" w:eastAsia="Times New Roman" w:hAnsi="Times New Roman" w:cs="Times New Roman"/>
          <w:color w:val="000000" w:themeColor="text1"/>
        </w:rPr>
        <w:t>literature review</w:t>
      </w:r>
      <w:r w:rsidR="484EA984" w:rsidRPr="6A9EE9FD">
        <w:rPr>
          <w:rFonts w:ascii="Times New Roman" w:eastAsia="Times New Roman" w:hAnsi="Times New Roman" w:cs="Times New Roman"/>
          <w:color w:val="000000" w:themeColor="text1"/>
        </w:rPr>
        <w:t>, synthesis of established RWE generation pathways</w:t>
      </w:r>
      <w:r w:rsidR="1040C15F" w:rsidRPr="6A9EE9FD">
        <w:rPr>
          <w:rFonts w:ascii="Times New Roman" w:eastAsia="Times New Roman" w:hAnsi="Times New Roman" w:cs="Times New Roman"/>
          <w:color w:val="000000" w:themeColor="text1"/>
        </w:rPr>
        <w:t>,</w:t>
      </w:r>
      <w:r w:rsidR="484EA984" w:rsidRPr="6A9EE9FD">
        <w:rPr>
          <w:rFonts w:ascii="Times New Roman" w:eastAsia="Times New Roman" w:hAnsi="Times New Roman" w:cs="Times New Roman"/>
          <w:color w:val="000000" w:themeColor="text1"/>
        </w:rPr>
        <w:t xml:space="preserve"> and iterative </w:t>
      </w:r>
      <w:r w:rsidR="568B824D" w:rsidRPr="6A9EE9FD">
        <w:rPr>
          <w:rFonts w:ascii="Times New Roman" w:eastAsia="Times New Roman" w:hAnsi="Times New Roman" w:cs="Times New Roman"/>
          <w:color w:val="000000" w:themeColor="text1"/>
        </w:rPr>
        <w:t>review</w:t>
      </w:r>
      <w:r w:rsidR="484EA984" w:rsidRPr="6A9EE9FD">
        <w:rPr>
          <w:rFonts w:ascii="Times New Roman" w:eastAsia="Times New Roman" w:hAnsi="Times New Roman" w:cs="Times New Roman"/>
          <w:color w:val="000000" w:themeColor="text1"/>
        </w:rPr>
        <w:t xml:space="preserve"> by a </w:t>
      </w:r>
      <w:r w:rsidR="29102E68" w:rsidRPr="6A9EE9FD">
        <w:rPr>
          <w:rFonts w:ascii="Times New Roman" w:eastAsia="Times New Roman" w:hAnsi="Times New Roman" w:cs="Times New Roman"/>
          <w:color w:val="000000" w:themeColor="text1"/>
        </w:rPr>
        <w:t>multidisciplinary</w:t>
      </w:r>
      <w:r w:rsidR="484EA984" w:rsidRPr="6A9EE9FD">
        <w:rPr>
          <w:rFonts w:ascii="Times New Roman" w:eastAsia="Times New Roman" w:hAnsi="Times New Roman" w:cs="Times New Roman"/>
          <w:color w:val="000000" w:themeColor="text1"/>
        </w:rPr>
        <w:t xml:space="preserve"> expert panel of </w:t>
      </w:r>
      <w:r w:rsidR="3DE083ED" w:rsidRPr="6A9EE9FD">
        <w:rPr>
          <w:rFonts w:ascii="Times New Roman" w:eastAsia="Times New Roman" w:hAnsi="Times New Roman" w:cs="Times New Roman"/>
          <w:color w:val="000000" w:themeColor="text1"/>
        </w:rPr>
        <w:t>clinician</w:t>
      </w:r>
      <w:r w:rsidR="484EA984" w:rsidRPr="6A9EE9FD">
        <w:rPr>
          <w:rFonts w:ascii="Times New Roman" w:eastAsia="Times New Roman" w:hAnsi="Times New Roman" w:cs="Times New Roman"/>
          <w:color w:val="000000" w:themeColor="text1"/>
        </w:rPr>
        <w:t xml:space="preserve">s, </w:t>
      </w:r>
      <w:r w:rsidR="0E03919A" w:rsidRPr="6A9EE9FD">
        <w:rPr>
          <w:rFonts w:ascii="Times New Roman" w:eastAsia="Times New Roman" w:hAnsi="Times New Roman" w:cs="Times New Roman"/>
          <w:color w:val="000000" w:themeColor="text1"/>
        </w:rPr>
        <w:t>informaticians</w:t>
      </w:r>
      <w:r w:rsidR="484EA984" w:rsidRPr="6A9EE9FD">
        <w:rPr>
          <w:rFonts w:ascii="Times New Roman" w:eastAsia="Times New Roman" w:hAnsi="Times New Roman" w:cs="Times New Roman"/>
          <w:color w:val="000000" w:themeColor="text1"/>
        </w:rPr>
        <w:t>, and</w:t>
      </w:r>
      <w:r w:rsidR="16BC9BD8" w:rsidRPr="6A9EE9FD">
        <w:rPr>
          <w:rFonts w:ascii="Times New Roman" w:eastAsia="Times New Roman" w:hAnsi="Times New Roman" w:cs="Times New Roman"/>
          <w:color w:val="000000" w:themeColor="text1"/>
        </w:rPr>
        <w:t xml:space="preserve"> </w:t>
      </w:r>
      <w:r w:rsidR="068C4C3C" w:rsidRPr="6A9EE9FD">
        <w:rPr>
          <w:rFonts w:ascii="Times New Roman" w:eastAsia="Times New Roman" w:hAnsi="Times New Roman" w:cs="Times New Roman"/>
          <w:color w:val="000000" w:themeColor="text1"/>
        </w:rPr>
        <w:t>biostatisticians</w:t>
      </w:r>
      <w:r w:rsidR="484EA984" w:rsidRPr="6A9EE9FD">
        <w:rPr>
          <w:rFonts w:ascii="Times New Roman" w:eastAsia="Times New Roman" w:hAnsi="Times New Roman" w:cs="Times New Roman"/>
          <w:color w:val="000000" w:themeColor="text1"/>
        </w:rPr>
        <w:t xml:space="preserve">, we </w:t>
      </w:r>
      <w:r w:rsidR="484EA984" w:rsidRPr="6A9EE9FD">
        <w:rPr>
          <w:rFonts w:ascii="Times New Roman" w:eastAsia="Times New Roman" w:hAnsi="Times New Roman" w:cs="Times New Roman"/>
          <w:color w:val="000000" w:themeColor="text1"/>
        </w:rPr>
        <w:lastRenderedPageBreak/>
        <w:t xml:space="preserve">developed a seven-level bias model that maps potential bias sources and their </w:t>
      </w:r>
      <w:r w:rsidR="7FBB0540" w:rsidRPr="6A9EE9FD">
        <w:rPr>
          <w:rFonts w:ascii="Times New Roman" w:eastAsia="Times New Roman" w:hAnsi="Times New Roman" w:cs="Times New Roman"/>
          <w:color w:val="000000" w:themeColor="text1"/>
        </w:rPr>
        <w:t xml:space="preserve">relationships to established bias types in observational research. </w:t>
      </w:r>
    </w:p>
    <w:p w14:paraId="1399EE1F" w14:textId="57039AC4" w:rsidR="00815292" w:rsidRDefault="6F18E80E" w:rsidP="7586CF50">
      <w:pPr>
        <w:spacing w:after="120"/>
        <w:jc w:val="both"/>
        <w:rPr>
          <w:rFonts w:ascii="Times New Roman" w:eastAsia="Times New Roman" w:hAnsi="Times New Roman" w:cs="Times New Roman"/>
          <w:b/>
          <w:bCs/>
          <w:color w:val="000000" w:themeColor="text1"/>
        </w:rPr>
      </w:pPr>
      <w:r w:rsidRPr="7586CF50">
        <w:rPr>
          <w:rFonts w:ascii="Times New Roman" w:eastAsia="Times New Roman" w:hAnsi="Times New Roman" w:cs="Times New Roman"/>
          <w:b/>
          <w:bCs/>
          <w:color w:val="000000" w:themeColor="text1"/>
        </w:rPr>
        <w:t>Results</w:t>
      </w:r>
    </w:p>
    <w:p w14:paraId="65108A32" w14:textId="55BA655B" w:rsidR="00815292" w:rsidRDefault="652191DF" w:rsidP="6A9EE9FD">
      <w:pPr>
        <w:pStyle w:val="AMIABodyText"/>
        <w:spacing w:after="0" w:line="259" w:lineRule="auto"/>
        <w:rPr>
          <w:rFonts w:eastAsia="Times New Roman"/>
          <w:color w:val="000000" w:themeColor="text1"/>
        </w:rPr>
      </w:pPr>
      <w:r w:rsidRPr="6A9EE9FD">
        <w:rPr>
          <w:rFonts w:eastAsia="Times New Roman"/>
        </w:rPr>
        <w:t xml:space="preserve">The search strategy </w:t>
      </w:r>
      <w:r w:rsidR="6BED1B83" w:rsidRPr="6A9EE9FD">
        <w:rPr>
          <w:rFonts w:eastAsia="Times New Roman"/>
        </w:rPr>
        <w:t>yielded</w:t>
      </w:r>
      <w:r w:rsidRPr="6A9EE9FD">
        <w:rPr>
          <w:rFonts w:eastAsia="Times New Roman"/>
        </w:rPr>
        <w:t xml:space="preserve"> </w:t>
      </w:r>
      <w:r w:rsidR="58AB280F" w:rsidRPr="6A9EE9FD">
        <w:rPr>
          <w:rFonts w:eastAsia="Times New Roman"/>
        </w:rPr>
        <w:t>4</w:t>
      </w:r>
      <w:r w:rsidR="7716BAF1" w:rsidRPr="6A9EE9FD">
        <w:rPr>
          <w:rFonts w:eastAsia="Times New Roman"/>
        </w:rPr>
        <w:t>95</w:t>
      </w:r>
      <w:r w:rsidRPr="6A9EE9FD">
        <w:rPr>
          <w:rFonts w:eastAsia="Times New Roman"/>
        </w:rPr>
        <w:t xml:space="preserve"> paper</w:t>
      </w:r>
      <w:r w:rsidR="56B260C4" w:rsidRPr="6A9EE9FD">
        <w:rPr>
          <w:rFonts w:eastAsia="Times New Roman"/>
        </w:rPr>
        <w:t xml:space="preserve">s, of which </w:t>
      </w:r>
      <w:r w:rsidR="09FF8C4E" w:rsidRPr="6A9EE9FD">
        <w:rPr>
          <w:rFonts w:eastAsia="Times New Roman"/>
        </w:rPr>
        <w:t>2</w:t>
      </w:r>
      <w:r w:rsidR="4F4BC409" w:rsidRPr="6A9EE9FD">
        <w:rPr>
          <w:rFonts w:eastAsia="Times New Roman"/>
        </w:rPr>
        <w:t>80</w:t>
      </w:r>
      <w:r w:rsidR="09FF8C4E" w:rsidRPr="6A9EE9FD">
        <w:rPr>
          <w:rFonts w:eastAsia="Times New Roman"/>
        </w:rPr>
        <w:t xml:space="preserve"> were rejected by exclusion criteria, resulting in 2</w:t>
      </w:r>
      <w:r w:rsidR="29E39D33" w:rsidRPr="6A9EE9FD">
        <w:rPr>
          <w:rFonts w:eastAsia="Times New Roman"/>
        </w:rPr>
        <w:t>15 papers for analysis</w:t>
      </w:r>
      <w:r w:rsidRPr="6A9EE9FD">
        <w:rPr>
          <w:rFonts w:eastAsia="Times New Roman"/>
        </w:rPr>
        <w:t xml:space="preserve">. </w:t>
      </w:r>
      <w:r w:rsidR="20187F2A" w:rsidRPr="6A9EE9FD">
        <w:rPr>
          <w:rFonts w:eastAsia="Times New Roman"/>
        </w:rPr>
        <w:t xml:space="preserve">From these papers, </w:t>
      </w:r>
      <w:r w:rsidR="2A485190" w:rsidRPr="6A9EE9FD">
        <w:rPr>
          <w:rFonts w:eastAsia="Times New Roman"/>
        </w:rPr>
        <w:t>2</w:t>
      </w:r>
      <w:r w:rsidR="20187F2A" w:rsidRPr="6A9EE9FD">
        <w:rPr>
          <w:rFonts w:eastAsia="Times New Roman"/>
        </w:rPr>
        <w:t>09 distinct sources of bias were identified</w:t>
      </w:r>
      <w:r w:rsidR="0AA35D9D" w:rsidRPr="6A9EE9FD">
        <w:rPr>
          <w:rFonts w:eastAsia="Times New Roman"/>
        </w:rPr>
        <w:t xml:space="preserve"> and subsequently mapped into a framework consisting of three major levels: He</w:t>
      </w:r>
      <w:r w:rsidRPr="6A9EE9FD">
        <w:rPr>
          <w:rFonts w:eastAsia="Times New Roman"/>
        </w:rPr>
        <w:t>althcare, Data Management, and Research</w:t>
      </w:r>
      <w:r w:rsidR="4A306A70" w:rsidRPr="6A9EE9FD">
        <w:rPr>
          <w:rFonts w:eastAsia="Times New Roman"/>
        </w:rPr>
        <w:t>, further</w:t>
      </w:r>
      <w:r w:rsidRPr="6A9EE9FD">
        <w:rPr>
          <w:rFonts w:eastAsia="Times New Roman"/>
        </w:rPr>
        <w:t xml:space="preserve"> subdivided into s</w:t>
      </w:r>
      <w:r w:rsidR="3A41E3B5" w:rsidRPr="6A9EE9FD">
        <w:rPr>
          <w:rFonts w:eastAsia="Times New Roman"/>
        </w:rPr>
        <w:t>even</w:t>
      </w:r>
      <w:r w:rsidRPr="6A9EE9FD">
        <w:rPr>
          <w:rFonts w:eastAsia="Times New Roman"/>
        </w:rPr>
        <w:t xml:space="preserve"> specific </w:t>
      </w:r>
      <w:r w:rsidR="79C6F2FD" w:rsidRPr="6A9EE9FD">
        <w:rPr>
          <w:rFonts w:eastAsia="Times New Roman"/>
        </w:rPr>
        <w:t>levels</w:t>
      </w:r>
      <w:r w:rsidRPr="6A9EE9FD">
        <w:rPr>
          <w:rFonts w:eastAsia="Times New Roman"/>
        </w:rPr>
        <w:t xml:space="preserve">. At the Healthcare level, </w:t>
      </w:r>
      <w:r w:rsidR="60711146" w:rsidRPr="6A9EE9FD">
        <w:rPr>
          <w:rFonts w:eastAsia="Times New Roman"/>
        </w:rPr>
        <w:t>40</w:t>
      </w:r>
      <w:r w:rsidRPr="6A9EE9FD">
        <w:rPr>
          <w:rFonts w:eastAsia="Times New Roman"/>
        </w:rPr>
        <w:t xml:space="preserve"> bias sources </w:t>
      </w:r>
      <w:r w:rsidR="6E132A7E" w:rsidRPr="6A9EE9FD">
        <w:rPr>
          <w:rFonts w:eastAsia="Times New Roman"/>
        </w:rPr>
        <w:t>(</w:t>
      </w:r>
      <w:r w:rsidR="1B56BFAC" w:rsidRPr="6A9EE9FD">
        <w:rPr>
          <w:rFonts w:eastAsia="Times New Roman"/>
        </w:rPr>
        <w:t>19.1</w:t>
      </w:r>
      <w:r w:rsidR="6E132A7E" w:rsidRPr="6A9EE9FD">
        <w:rPr>
          <w:rFonts w:eastAsia="Times New Roman"/>
        </w:rPr>
        <w:t xml:space="preserve">%) </w:t>
      </w:r>
      <w:r w:rsidRPr="6A9EE9FD">
        <w:rPr>
          <w:rFonts w:eastAsia="Times New Roman"/>
        </w:rPr>
        <w:t>were identified in Level 1 (Access to Medical Care) spanning demographics,</w:t>
      </w:r>
      <w:r w:rsidR="3A38AD9A" w:rsidRPr="6A9EE9FD">
        <w:rPr>
          <w:rFonts w:eastAsia="Times New Roman"/>
        </w:rPr>
        <w:t xml:space="preserve"> lifestyle</w:t>
      </w:r>
      <w:r w:rsidRPr="6A9EE9FD">
        <w:rPr>
          <w:rFonts w:eastAsia="Times New Roman"/>
        </w:rPr>
        <w:t xml:space="preserve">, </w:t>
      </w:r>
      <w:r w:rsidR="10823D4D" w:rsidRPr="6A9EE9FD">
        <w:rPr>
          <w:rFonts w:eastAsia="Times New Roman"/>
        </w:rPr>
        <w:t>geographic factors</w:t>
      </w:r>
      <w:r w:rsidRPr="6A9EE9FD">
        <w:rPr>
          <w:rFonts w:eastAsia="Times New Roman"/>
        </w:rPr>
        <w:t xml:space="preserve">, socioeconomic status, </w:t>
      </w:r>
      <w:r w:rsidR="62F16959" w:rsidRPr="6A9EE9FD">
        <w:rPr>
          <w:rFonts w:eastAsia="Times New Roman"/>
        </w:rPr>
        <w:t>clinical characteristics</w:t>
      </w:r>
      <w:r w:rsidRPr="6A9EE9FD">
        <w:rPr>
          <w:rFonts w:eastAsia="Times New Roman"/>
        </w:rPr>
        <w:t xml:space="preserve">, and healthcare-seeking behaviors; and </w:t>
      </w:r>
      <w:r w:rsidR="75C02B60" w:rsidRPr="6A9EE9FD">
        <w:rPr>
          <w:rFonts w:eastAsia="Times New Roman"/>
        </w:rPr>
        <w:t>29</w:t>
      </w:r>
      <w:r w:rsidRPr="6A9EE9FD">
        <w:rPr>
          <w:rFonts w:eastAsia="Times New Roman"/>
        </w:rPr>
        <w:t xml:space="preserve"> bias sources </w:t>
      </w:r>
      <w:r w:rsidR="1A5777EE" w:rsidRPr="6A9EE9FD">
        <w:rPr>
          <w:rFonts w:eastAsia="Times New Roman"/>
        </w:rPr>
        <w:t>(</w:t>
      </w:r>
      <w:r w:rsidR="43DA4C4D" w:rsidRPr="6A9EE9FD">
        <w:rPr>
          <w:rFonts w:eastAsia="Times New Roman"/>
        </w:rPr>
        <w:t>13.9</w:t>
      </w:r>
      <w:r w:rsidR="1A5777EE" w:rsidRPr="6A9EE9FD">
        <w:rPr>
          <w:rFonts w:eastAsia="Times New Roman"/>
        </w:rPr>
        <w:t xml:space="preserve">%) </w:t>
      </w:r>
      <w:r w:rsidRPr="6A9EE9FD">
        <w:rPr>
          <w:rFonts w:eastAsia="Times New Roman"/>
        </w:rPr>
        <w:t xml:space="preserve">in Level 2 (Provision of Care) including provider factors, geographic variation, level of care disparities, institutional characteristics, </w:t>
      </w:r>
      <w:r w:rsidR="3C0C3FEB" w:rsidRPr="6A9EE9FD">
        <w:rPr>
          <w:rFonts w:eastAsia="Times New Roman"/>
        </w:rPr>
        <w:t>care delivery processes</w:t>
      </w:r>
      <w:r w:rsidRPr="6A9EE9FD">
        <w:rPr>
          <w:rFonts w:eastAsia="Times New Roman"/>
        </w:rPr>
        <w:t>, encounter types, and insurance reimbursement policies</w:t>
      </w:r>
      <w:r w:rsidR="7FBCE41F" w:rsidRPr="6A9EE9FD">
        <w:rPr>
          <w:rFonts w:eastAsia="Times New Roman"/>
        </w:rPr>
        <w:t xml:space="preserve">; and </w:t>
      </w:r>
      <w:r w:rsidR="3C3B1E91" w:rsidRPr="6A9EE9FD">
        <w:rPr>
          <w:rFonts w:eastAsia="Times New Roman"/>
        </w:rPr>
        <w:t>39</w:t>
      </w:r>
      <w:r w:rsidR="7FBCE41F" w:rsidRPr="6A9EE9FD">
        <w:rPr>
          <w:rFonts w:eastAsia="Times New Roman"/>
        </w:rPr>
        <w:t xml:space="preserve"> bias sources (</w:t>
      </w:r>
      <w:r w:rsidR="6765520F" w:rsidRPr="6A9EE9FD">
        <w:rPr>
          <w:rFonts w:eastAsia="Times New Roman"/>
        </w:rPr>
        <w:t>18.7</w:t>
      </w:r>
      <w:r w:rsidR="7FBCE41F" w:rsidRPr="6A9EE9FD">
        <w:rPr>
          <w:rFonts w:eastAsia="Times New Roman"/>
        </w:rPr>
        <w:t>%) in Level 3 (Data Acquisition &amp; Measurement) related to laboratory testing, operator variations, testing protocols, medical imaging, and measurement practices</w:t>
      </w:r>
      <w:r w:rsidRPr="6A9EE9FD">
        <w:rPr>
          <w:rFonts w:eastAsia="Times New Roman"/>
        </w:rPr>
        <w:t xml:space="preserve">. At the Data Management level, </w:t>
      </w:r>
      <w:r w:rsidR="7AA97AEA" w:rsidRPr="6A9EE9FD">
        <w:rPr>
          <w:rFonts w:eastAsia="Times New Roman"/>
        </w:rPr>
        <w:t>3</w:t>
      </w:r>
      <w:r w:rsidR="151346F0" w:rsidRPr="6A9EE9FD">
        <w:rPr>
          <w:rFonts w:eastAsia="Times New Roman"/>
        </w:rPr>
        <w:t>2</w:t>
      </w:r>
      <w:r w:rsidRPr="6A9EE9FD">
        <w:rPr>
          <w:rFonts w:eastAsia="Times New Roman"/>
        </w:rPr>
        <w:t xml:space="preserve"> bias sources </w:t>
      </w:r>
      <w:r w:rsidR="0AE8E392" w:rsidRPr="6A9EE9FD">
        <w:rPr>
          <w:rFonts w:eastAsia="Times New Roman"/>
        </w:rPr>
        <w:t>(</w:t>
      </w:r>
      <w:r w:rsidR="1AA94524" w:rsidRPr="6A9EE9FD">
        <w:rPr>
          <w:rFonts w:eastAsia="Times New Roman"/>
        </w:rPr>
        <w:t>15.3</w:t>
      </w:r>
      <w:r w:rsidR="0AE8E392" w:rsidRPr="6A9EE9FD">
        <w:rPr>
          <w:rFonts w:eastAsia="Times New Roman"/>
        </w:rPr>
        <w:t xml:space="preserve">%) </w:t>
      </w:r>
      <w:r w:rsidRPr="6A9EE9FD">
        <w:rPr>
          <w:rFonts w:eastAsia="Times New Roman"/>
        </w:rPr>
        <w:t xml:space="preserve">were cataloged in Level </w:t>
      </w:r>
      <w:r w:rsidR="44843EB7" w:rsidRPr="6A9EE9FD">
        <w:rPr>
          <w:rFonts w:eastAsia="Times New Roman"/>
        </w:rPr>
        <w:t>4</w:t>
      </w:r>
      <w:r w:rsidRPr="6A9EE9FD">
        <w:rPr>
          <w:rFonts w:eastAsia="Times New Roman"/>
        </w:rPr>
        <w:t xml:space="preserve"> (</w:t>
      </w:r>
      <w:r w:rsidR="1DA39CFA" w:rsidRPr="6A9EE9FD">
        <w:rPr>
          <w:rFonts w:eastAsia="Times New Roman"/>
        </w:rPr>
        <w:t xml:space="preserve">Clinical </w:t>
      </w:r>
      <w:r w:rsidRPr="6A9EE9FD">
        <w:rPr>
          <w:rFonts w:eastAsia="Times New Roman"/>
        </w:rPr>
        <w:t>Documentation</w:t>
      </w:r>
      <w:r w:rsidR="4EAAFE20" w:rsidRPr="6A9EE9FD">
        <w:rPr>
          <w:rFonts w:eastAsia="Times New Roman"/>
        </w:rPr>
        <w:t xml:space="preserve"> Coding Practice</w:t>
      </w:r>
      <w:r w:rsidRPr="6A9EE9FD">
        <w:rPr>
          <w:rFonts w:eastAsia="Times New Roman"/>
        </w:rPr>
        <w:t xml:space="preserve">) </w:t>
      </w:r>
      <w:r w:rsidR="2F11C55F" w:rsidRPr="6A9EE9FD">
        <w:rPr>
          <w:rFonts w:eastAsia="Times New Roman"/>
        </w:rPr>
        <w:t xml:space="preserve">concerning </w:t>
      </w:r>
      <w:r w:rsidRPr="6A9EE9FD">
        <w:rPr>
          <w:rFonts w:eastAsia="Times New Roman"/>
        </w:rPr>
        <w:t xml:space="preserve">variations in clinical terminologies, coding heterogeneity, clinical note inconsistencies, EHR system variations, coding granularity, and documentation practices; and </w:t>
      </w:r>
      <w:r w:rsidR="15351DCF" w:rsidRPr="6A9EE9FD">
        <w:rPr>
          <w:rFonts w:eastAsia="Times New Roman"/>
        </w:rPr>
        <w:t>22</w:t>
      </w:r>
      <w:r w:rsidRPr="6A9EE9FD">
        <w:rPr>
          <w:rFonts w:eastAsia="Times New Roman"/>
        </w:rPr>
        <w:t xml:space="preserve"> bias sources </w:t>
      </w:r>
      <w:r w:rsidR="3D12A559" w:rsidRPr="6A9EE9FD">
        <w:rPr>
          <w:rFonts w:eastAsia="Times New Roman"/>
        </w:rPr>
        <w:t>(</w:t>
      </w:r>
      <w:r w:rsidR="64E356A5" w:rsidRPr="6A9EE9FD">
        <w:rPr>
          <w:rFonts w:eastAsia="Times New Roman"/>
        </w:rPr>
        <w:t>10.5</w:t>
      </w:r>
      <w:r w:rsidR="3D12A559" w:rsidRPr="6A9EE9FD">
        <w:rPr>
          <w:rFonts w:eastAsia="Times New Roman"/>
        </w:rPr>
        <w:t xml:space="preserve">%) </w:t>
      </w:r>
      <w:r w:rsidRPr="6A9EE9FD">
        <w:rPr>
          <w:rFonts w:eastAsia="Times New Roman"/>
        </w:rPr>
        <w:t xml:space="preserve">in Level </w:t>
      </w:r>
      <w:r w:rsidR="165E060B" w:rsidRPr="6A9EE9FD">
        <w:rPr>
          <w:rFonts w:eastAsia="Times New Roman"/>
        </w:rPr>
        <w:t>5</w:t>
      </w:r>
      <w:r w:rsidRPr="6A9EE9FD">
        <w:rPr>
          <w:rFonts w:eastAsia="Times New Roman"/>
        </w:rPr>
        <w:t xml:space="preserve"> (Data Extraction) encompassing data source variations, </w:t>
      </w:r>
      <w:r w:rsidR="3CC1E76E" w:rsidRPr="6A9EE9FD">
        <w:rPr>
          <w:rFonts w:eastAsia="Times New Roman"/>
        </w:rPr>
        <w:t>data</w:t>
      </w:r>
      <w:r w:rsidRPr="6A9EE9FD">
        <w:rPr>
          <w:rFonts w:eastAsia="Times New Roman"/>
        </w:rPr>
        <w:t xml:space="preserve"> quality and preprocessing challenges, data refreshes and timeliness, and format inconsistencies. Finally, at the Research level, </w:t>
      </w:r>
      <w:r w:rsidR="2BF0E1CB" w:rsidRPr="6A9EE9FD">
        <w:rPr>
          <w:rFonts w:eastAsia="Times New Roman"/>
        </w:rPr>
        <w:t>1</w:t>
      </w:r>
      <w:r w:rsidR="1EFEACA9" w:rsidRPr="6A9EE9FD">
        <w:rPr>
          <w:rFonts w:eastAsia="Times New Roman"/>
        </w:rPr>
        <w:t>1</w:t>
      </w:r>
      <w:r w:rsidRPr="6A9EE9FD">
        <w:rPr>
          <w:rFonts w:eastAsia="Times New Roman"/>
        </w:rPr>
        <w:t xml:space="preserve"> bias sources </w:t>
      </w:r>
      <w:r w:rsidR="59DE4F63" w:rsidRPr="6A9EE9FD">
        <w:rPr>
          <w:rFonts w:eastAsia="Times New Roman"/>
        </w:rPr>
        <w:t>(</w:t>
      </w:r>
      <w:r w:rsidR="7DF38A13" w:rsidRPr="6A9EE9FD">
        <w:rPr>
          <w:rFonts w:eastAsia="Times New Roman"/>
        </w:rPr>
        <w:t>5.3</w:t>
      </w:r>
      <w:r w:rsidR="59DE4F63" w:rsidRPr="6A9EE9FD">
        <w:rPr>
          <w:rFonts w:eastAsia="Times New Roman"/>
        </w:rPr>
        <w:t xml:space="preserve">%) </w:t>
      </w:r>
      <w:r w:rsidRPr="6A9EE9FD">
        <w:rPr>
          <w:rFonts w:eastAsia="Times New Roman"/>
        </w:rPr>
        <w:t xml:space="preserve">were identified in Level </w:t>
      </w:r>
      <w:r w:rsidR="0DFA123A" w:rsidRPr="6A9EE9FD">
        <w:rPr>
          <w:rFonts w:eastAsia="Times New Roman"/>
        </w:rPr>
        <w:t>6</w:t>
      </w:r>
      <w:r w:rsidRPr="6A9EE9FD">
        <w:rPr>
          <w:rFonts w:eastAsia="Times New Roman"/>
        </w:rPr>
        <w:t xml:space="preserve"> (Data Model) concerning terminology standards, data transformation, and governance; and </w:t>
      </w:r>
      <w:r w:rsidR="277669CD" w:rsidRPr="6A9EE9FD">
        <w:rPr>
          <w:rFonts w:eastAsia="Times New Roman"/>
        </w:rPr>
        <w:t>36</w:t>
      </w:r>
      <w:r w:rsidRPr="6A9EE9FD">
        <w:rPr>
          <w:rFonts w:eastAsia="Times New Roman"/>
        </w:rPr>
        <w:t xml:space="preserve"> bias sources </w:t>
      </w:r>
      <w:r w:rsidR="463BE64A" w:rsidRPr="6A9EE9FD">
        <w:rPr>
          <w:rFonts w:eastAsia="Times New Roman"/>
        </w:rPr>
        <w:t>(</w:t>
      </w:r>
      <w:r w:rsidR="7EBF3EC4" w:rsidRPr="6A9EE9FD">
        <w:rPr>
          <w:rFonts w:eastAsia="Times New Roman"/>
        </w:rPr>
        <w:t>17.2</w:t>
      </w:r>
      <w:r w:rsidR="463BE64A" w:rsidRPr="6A9EE9FD">
        <w:rPr>
          <w:rFonts w:eastAsia="Times New Roman"/>
        </w:rPr>
        <w:t xml:space="preserve">%) </w:t>
      </w:r>
      <w:r w:rsidRPr="6A9EE9FD">
        <w:rPr>
          <w:rFonts w:eastAsia="Times New Roman"/>
        </w:rPr>
        <w:t xml:space="preserve">in Level </w:t>
      </w:r>
      <w:r w:rsidR="50EA45E2" w:rsidRPr="6A9EE9FD">
        <w:rPr>
          <w:rFonts w:eastAsia="Times New Roman"/>
        </w:rPr>
        <w:t>7</w:t>
      </w:r>
      <w:r w:rsidRPr="6A9EE9FD">
        <w:rPr>
          <w:rFonts w:eastAsia="Times New Roman"/>
        </w:rPr>
        <w:t xml:space="preserve"> (Data Analytics) related to cohort definition, data exploration and preparation, computable phenotype development, algorithm modeling, and result evaluation.</w:t>
      </w:r>
    </w:p>
    <w:p w14:paraId="2F6EBA96" w14:textId="4680A09F" w:rsidR="00815292" w:rsidRDefault="00815292" w:rsidP="6A9EE9FD">
      <w:pPr>
        <w:spacing w:after="120"/>
        <w:jc w:val="both"/>
        <w:rPr>
          <w:rFonts w:ascii="Times New Roman" w:eastAsia="Times New Roman" w:hAnsi="Times New Roman" w:cs="Times New Roman"/>
          <w:color w:val="000000" w:themeColor="text1"/>
        </w:rPr>
      </w:pPr>
    </w:p>
    <w:p w14:paraId="551E1057" w14:textId="3561BCDF" w:rsidR="00815292" w:rsidRDefault="3A958A94" w:rsidP="6A9EE9FD">
      <w:pPr>
        <w:spacing w:after="120"/>
        <w:rPr>
          <w:rFonts w:ascii="Times" w:eastAsia="Times" w:hAnsi="Times" w:cs="Times"/>
          <w:color w:val="000000" w:themeColor="text1"/>
        </w:rPr>
      </w:pPr>
      <w:r>
        <w:rPr>
          <w:noProof/>
        </w:rPr>
        <w:drawing>
          <wp:inline distT="0" distB="0" distL="0" distR="0" wp14:anchorId="52F2321D" wp14:editId="6A0B1D07">
            <wp:extent cx="6238875" cy="3369392"/>
            <wp:effectExtent l="0" t="0" r="0" b="0"/>
            <wp:docPr id="193429454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294542" name=""/>
                    <pic:cNvPicPr/>
                  </pic:nvPicPr>
                  <pic:blipFill>
                    <a:blip r:embed="rId5">
                      <a:extLst>
                        <a:ext uri="{28A0092B-C50C-407E-A947-70E740481C1C}">
                          <a14:useLocalDpi xmlns:a14="http://schemas.microsoft.com/office/drawing/2010/main"/>
                        </a:ext>
                      </a:extLst>
                    </a:blip>
                    <a:stretch>
                      <a:fillRect/>
                    </a:stretch>
                  </pic:blipFill>
                  <pic:spPr>
                    <a:xfrm>
                      <a:off x="0" y="0"/>
                      <a:ext cx="6238875" cy="3369392"/>
                    </a:xfrm>
                    <a:prstGeom prst="rect">
                      <a:avLst/>
                    </a:prstGeom>
                  </pic:spPr>
                </pic:pic>
              </a:graphicData>
            </a:graphic>
          </wp:inline>
        </w:drawing>
      </w:r>
    </w:p>
    <w:p w14:paraId="08EC1C10" w14:textId="7D35D026" w:rsidR="00815292" w:rsidRDefault="760ACD57" w:rsidP="7586CF50">
      <w:pPr>
        <w:spacing w:after="120"/>
        <w:rPr>
          <w:rFonts w:ascii="Times New Roman" w:eastAsia="Times New Roman" w:hAnsi="Times New Roman" w:cs="Times New Roman"/>
        </w:rPr>
      </w:pPr>
      <w:r w:rsidRPr="7586CF50">
        <w:rPr>
          <w:rFonts w:ascii="Times New Roman" w:eastAsia="Times New Roman" w:hAnsi="Times New Roman" w:cs="Times New Roman"/>
        </w:rPr>
        <w:lastRenderedPageBreak/>
        <w:t xml:space="preserve">Figure 1. </w:t>
      </w:r>
      <w:r w:rsidR="75F6ACA7" w:rsidRPr="7586CF50">
        <w:rPr>
          <w:rFonts w:ascii="Times New Roman" w:eastAsia="Times New Roman" w:hAnsi="Times New Roman" w:cs="Times New Roman"/>
        </w:rPr>
        <w:t xml:space="preserve">Hierarchical Framework of Bias Sources in the Real-World Evidence Pipeline </w:t>
      </w:r>
    </w:p>
    <w:p w14:paraId="0E10D110" w14:textId="7C4F9A2A" w:rsidR="00815292" w:rsidRDefault="00815292" w:rsidP="7586CF50">
      <w:pPr>
        <w:spacing w:after="120"/>
        <w:rPr>
          <w:rFonts w:ascii="Times New Roman" w:eastAsia="Times New Roman" w:hAnsi="Times New Roman" w:cs="Times New Roman"/>
        </w:rPr>
      </w:pPr>
    </w:p>
    <w:p w14:paraId="16E80410" w14:textId="5A363DC7" w:rsidR="00815292" w:rsidRDefault="6F18E80E" w:rsidP="7586CF50">
      <w:pPr>
        <w:spacing w:after="120"/>
        <w:jc w:val="both"/>
        <w:rPr>
          <w:rFonts w:ascii="Times New Roman" w:eastAsia="Times New Roman" w:hAnsi="Times New Roman" w:cs="Times New Roman"/>
          <w:b/>
          <w:bCs/>
          <w:color w:val="000000" w:themeColor="text1"/>
        </w:rPr>
      </w:pPr>
      <w:r w:rsidRPr="7586CF50">
        <w:rPr>
          <w:rFonts w:ascii="Times New Roman" w:eastAsia="Times New Roman" w:hAnsi="Times New Roman" w:cs="Times New Roman"/>
          <w:b/>
          <w:bCs/>
          <w:color w:val="000000" w:themeColor="text1"/>
        </w:rPr>
        <w:t>Conclusion</w:t>
      </w:r>
      <w:r w:rsidR="458B3D90" w:rsidRPr="7586CF50">
        <w:rPr>
          <w:rFonts w:ascii="Times New Roman" w:eastAsia="Times New Roman" w:hAnsi="Times New Roman" w:cs="Times New Roman"/>
          <w:b/>
          <w:bCs/>
          <w:color w:val="000000" w:themeColor="text1"/>
        </w:rPr>
        <w:t>s</w:t>
      </w:r>
    </w:p>
    <w:p w14:paraId="04084B64" w14:textId="170952EC" w:rsidR="00815292" w:rsidRDefault="6DBDDBEC" w:rsidP="6A9EE9FD">
      <w:pPr>
        <w:pStyle w:val="AMIAReferenceHeading"/>
        <w:spacing w:before="0" w:after="0"/>
        <w:jc w:val="left"/>
        <w:rPr>
          <w:rFonts w:eastAsia="Times New Roman"/>
          <w:color w:val="000000" w:themeColor="text1"/>
        </w:rPr>
      </w:pPr>
      <w:r w:rsidRPr="6A9EE9FD">
        <w:rPr>
          <w:rFonts w:eastAsia="Times New Roman"/>
          <w:b w:val="0"/>
          <w:bCs w:val="0"/>
          <w:color w:val="000000" w:themeColor="text1"/>
        </w:rPr>
        <w:t xml:space="preserve">This study developed a multi-level framework across healthcare, data management, and research </w:t>
      </w:r>
      <w:r w:rsidR="211B6875" w:rsidRPr="6A9EE9FD">
        <w:rPr>
          <w:rFonts w:eastAsia="Times New Roman"/>
          <w:b w:val="0"/>
          <w:bCs w:val="0"/>
          <w:color w:val="000000" w:themeColor="text1"/>
        </w:rPr>
        <w:t>level</w:t>
      </w:r>
      <w:r w:rsidRPr="6A9EE9FD">
        <w:rPr>
          <w:rFonts w:eastAsia="Times New Roman"/>
          <w:b w:val="0"/>
          <w:bCs w:val="0"/>
          <w:color w:val="000000" w:themeColor="text1"/>
        </w:rPr>
        <w:t>s to identify and categorize 2</w:t>
      </w:r>
      <w:r w:rsidR="67003EEF" w:rsidRPr="6A9EE9FD">
        <w:rPr>
          <w:rFonts w:eastAsia="Times New Roman"/>
          <w:b w:val="0"/>
          <w:bCs w:val="0"/>
          <w:color w:val="000000" w:themeColor="text1"/>
        </w:rPr>
        <w:t>09</w:t>
      </w:r>
      <w:r w:rsidRPr="6A9EE9FD">
        <w:rPr>
          <w:rFonts w:eastAsia="Times New Roman"/>
          <w:b w:val="0"/>
          <w:bCs w:val="0"/>
          <w:color w:val="000000" w:themeColor="text1"/>
        </w:rPr>
        <w:t xml:space="preserve"> sources of bias in clinical evidence generation. The biases demonstrated interconnected properties that transcend traditional boundaries and amplify across multiple levels, with EHRs primarily reflecting healthcare service delivery behaviors rather than patient health status.</w:t>
      </w:r>
      <w:r w:rsidRPr="6A9EE9FD">
        <w:rPr>
          <w:rFonts w:eastAsia="Times New Roman"/>
          <w:color w:val="000000" w:themeColor="text1"/>
        </w:rPr>
        <w:t xml:space="preserve"> </w:t>
      </w:r>
      <w:r w:rsidRPr="6A9EE9FD">
        <w:rPr>
          <w:rFonts w:eastAsia="Times New Roman"/>
          <w:b w:val="0"/>
          <w:bCs w:val="0"/>
          <w:color w:val="000000" w:themeColor="text1"/>
        </w:rPr>
        <w:t>This framework can serve as a trigger to help methodologists make sure they have considered important sources of bias. Even further, biases operating at the same "level" may have similar mathematics for correction, and therefore similar micro-models to incorporate into statistical analysis. Further work is needed to quantify bias magnitude by measuring differentials between actual and ideal data, and create predictive debiasing models for observational studies using real-world healthcare data.</w:t>
      </w:r>
    </w:p>
    <w:p w14:paraId="69F91463" w14:textId="44FBD398" w:rsidR="00815292" w:rsidRDefault="00815292" w:rsidP="7586CF50">
      <w:pPr>
        <w:spacing w:after="120"/>
        <w:jc w:val="both"/>
        <w:rPr>
          <w:rFonts w:ascii="Times New Roman" w:eastAsia="Times New Roman" w:hAnsi="Times New Roman" w:cs="Times New Roman"/>
          <w:color w:val="000000" w:themeColor="text1"/>
        </w:rPr>
      </w:pPr>
    </w:p>
    <w:p w14:paraId="5E699A71" w14:textId="05940D22" w:rsidR="00815292" w:rsidRDefault="00815292" w:rsidP="7586CF50">
      <w:pPr>
        <w:rPr>
          <w:rFonts w:ascii="Times New Roman" w:eastAsia="Times New Roman" w:hAnsi="Times New Roman" w:cs="Times New Roman"/>
        </w:rPr>
      </w:pPr>
    </w:p>
    <w:p w14:paraId="6FF7CDA3" w14:textId="4E49CDD6" w:rsidR="6A9EE9FD" w:rsidRDefault="6A9EE9FD" w:rsidP="6A9EE9FD">
      <w:pPr>
        <w:spacing w:before="120" w:after="120"/>
        <w:jc w:val="center"/>
        <w:rPr>
          <w:rFonts w:ascii="Times New Roman" w:eastAsia="Times New Roman" w:hAnsi="Times New Roman" w:cs="Times New Roman"/>
          <w:b/>
          <w:bCs/>
          <w:color w:val="000000" w:themeColor="text1"/>
        </w:rPr>
      </w:pPr>
    </w:p>
    <w:p w14:paraId="67B8A4FA" w14:textId="4F8DD793" w:rsidR="6A9EE9FD" w:rsidRDefault="6A9EE9FD" w:rsidP="6A9EE9FD">
      <w:pPr>
        <w:spacing w:before="120" w:after="120"/>
        <w:jc w:val="center"/>
        <w:rPr>
          <w:rFonts w:ascii="Times New Roman" w:eastAsia="Times New Roman" w:hAnsi="Times New Roman" w:cs="Times New Roman"/>
          <w:b/>
          <w:bCs/>
          <w:color w:val="000000" w:themeColor="text1"/>
        </w:rPr>
      </w:pPr>
    </w:p>
    <w:p w14:paraId="107307FE" w14:textId="059AE78B" w:rsidR="6A9EE9FD" w:rsidRDefault="6A9EE9FD" w:rsidP="6A9EE9FD">
      <w:pPr>
        <w:spacing w:before="120" w:after="120"/>
        <w:jc w:val="center"/>
        <w:rPr>
          <w:rFonts w:ascii="Times New Roman" w:eastAsia="Times New Roman" w:hAnsi="Times New Roman" w:cs="Times New Roman"/>
          <w:b/>
          <w:bCs/>
          <w:color w:val="000000" w:themeColor="text1"/>
        </w:rPr>
      </w:pPr>
    </w:p>
    <w:p w14:paraId="0569186C" w14:textId="2DB47F73" w:rsidR="00815292" w:rsidRDefault="6F18E80E" w:rsidP="7586CF50">
      <w:pPr>
        <w:spacing w:before="120" w:after="120"/>
        <w:jc w:val="center"/>
        <w:rPr>
          <w:rFonts w:ascii="Times New Roman" w:eastAsia="Times New Roman" w:hAnsi="Times New Roman" w:cs="Times New Roman"/>
          <w:b/>
          <w:bCs/>
          <w:color w:val="000000" w:themeColor="text1"/>
        </w:rPr>
      </w:pPr>
      <w:r w:rsidRPr="7586CF50">
        <w:rPr>
          <w:rFonts w:ascii="Times New Roman" w:eastAsia="Times New Roman" w:hAnsi="Times New Roman" w:cs="Times New Roman"/>
          <w:b/>
          <w:bCs/>
          <w:color w:val="000000" w:themeColor="text1"/>
        </w:rPr>
        <w:t>References</w:t>
      </w:r>
    </w:p>
    <w:p w14:paraId="7B268E4A" w14:textId="3353786F" w:rsidR="00815292" w:rsidRDefault="67939C7A" w:rsidP="7586CF50">
      <w:pPr>
        <w:pStyle w:val="ListParagraph"/>
        <w:numPr>
          <w:ilvl w:val="0"/>
          <w:numId w:val="1"/>
        </w:numPr>
        <w:spacing w:beforeAutospacing="1" w:afterAutospacing="1"/>
        <w:rPr>
          <w:rFonts w:ascii="Times New Roman" w:eastAsia="Times New Roman" w:hAnsi="Times New Roman" w:cs="Times New Roman"/>
        </w:rPr>
      </w:pPr>
      <w:r w:rsidRPr="7586CF50">
        <w:rPr>
          <w:rFonts w:ascii="Times New Roman" w:eastAsia="Times New Roman" w:hAnsi="Times New Roman" w:cs="Times New Roman"/>
        </w:rPr>
        <w:t>Sherman RE, Anderson SA, Dal Pan GJ, Gray GW, Gross T, Hunter NL, et al. Real-world evidence — what is it and what can it tell us? N Engl J Med. 2016 Dec 8;375(23):2293–7. doi:10.1056/nejmsb1609216</w:t>
      </w:r>
    </w:p>
    <w:p w14:paraId="4EE23646" w14:textId="263CFDC8" w:rsidR="00815292" w:rsidRDefault="67939C7A" w:rsidP="7586CF50">
      <w:pPr>
        <w:pStyle w:val="ListParagraph"/>
        <w:numPr>
          <w:ilvl w:val="0"/>
          <w:numId w:val="1"/>
        </w:numPr>
        <w:spacing w:after="0"/>
        <w:rPr>
          <w:rFonts w:ascii="Times New Roman" w:eastAsia="Times New Roman" w:hAnsi="Times New Roman" w:cs="Times New Roman"/>
        </w:rPr>
      </w:pPr>
      <w:r w:rsidRPr="7586CF50">
        <w:rPr>
          <w:rFonts w:ascii="Times New Roman" w:eastAsia="Times New Roman" w:hAnsi="Times New Roman" w:cs="Times New Roman"/>
        </w:rPr>
        <w:t xml:space="preserve">U.S. Food and Drug Administration [Internet]. [cited 2025 Mar 24]. Available from: </w:t>
      </w:r>
      <w:hyperlink r:id="rId6">
        <w:r w:rsidRPr="7586CF50">
          <w:rPr>
            <w:rStyle w:val="Hyperlink"/>
            <w:rFonts w:ascii="Times New Roman" w:eastAsia="Times New Roman" w:hAnsi="Times New Roman" w:cs="Times New Roman"/>
          </w:rPr>
          <w:t>https://www.fda.gov/media/120060/download</w:t>
        </w:r>
      </w:hyperlink>
    </w:p>
    <w:p w14:paraId="04A95223" w14:textId="31261062" w:rsidR="00815292" w:rsidRDefault="67939C7A" w:rsidP="7586CF50">
      <w:pPr>
        <w:pStyle w:val="ListParagraph"/>
        <w:numPr>
          <w:ilvl w:val="0"/>
          <w:numId w:val="1"/>
        </w:numPr>
        <w:spacing w:after="0"/>
        <w:rPr>
          <w:rFonts w:ascii="Times New Roman" w:eastAsia="Times New Roman" w:hAnsi="Times New Roman" w:cs="Times New Roman"/>
        </w:rPr>
      </w:pPr>
      <w:r w:rsidRPr="7586CF50">
        <w:rPr>
          <w:rFonts w:ascii="Times New Roman" w:eastAsia="Times New Roman" w:hAnsi="Times New Roman" w:cs="Times New Roman"/>
        </w:rPr>
        <w:t xml:space="preserve">Klonoff DC. The expanding role of real-world evidence trials in health care decision making. J Diabetes Sci Technol. 2020;14(1):174-179. Available from: </w:t>
      </w:r>
      <w:hyperlink r:id="rId7">
        <w:r w:rsidRPr="7586CF50">
          <w:rPr>
            <w:rStyle w:val="Hyperlink"/>
            <w:rFonts w:ascii="Times New Roman" w:eastAsia="Times New Roman" w:hAnsi="Times New Roman" w:cs="Times New Roman"/>
          </w:rPr>
          <w:t>https://pmc.ncbi.nlm.nih.gov/articles/PMC7189159/</w:t>
        </w:r>
      </w:hyperlink>
    </w:p>
    <w:p w14:paraId="5A03435C" w14:textId="721C15DA" w:rsidR="00815292" w:rsidRDefault="67939C7A" w:rsidP="7586CF50">
      <w:pPr>
        <w:pStyle w:val="ListParagraph"/>
        <w:numPr>
          <w:ilvl w:val="0"/>
          <w:numId w:val="1"/>
        </w:numPr>
        <w:spacing w:after="0"/>
        <w:rPr>
          <w:rFonts w:ascii="Times New Roman" w:eastAsia="Times New Roman" w:hAnsi="Times New Roman" w:cs="Times New Roman"/>
        </w:rPr>
      </w:pPr>
      <w:r w:rsidRPr="7586CF50">
        <w:rPr>
          <w:rFonts w:ascii="Times New Roman" w:eastAsia="Times New Roman" w:hAnsi="Times New Roman" w:cs="Times New Roman"/>
        </w:rPr>
        <w:t xml:space="preserve">Li C, Alsheikh AM, Robinson KA, Lehmann HP. Use of recommended real-world methods for electronic health record data analysis has not improved over 10 years. medRxiv [Preprint]. 2023 Jun 22. Available from: </w:t>
      </w:r>
      <w:hyperlink r:id="rId8">
        <w:r w:rsidRPr="7586CF50">
          <w:rPr>
            <w:rStyle w:val="Hyperlink"/>
            <w:rFonts w:ascii="Times New Roman" w:eastAsia="Times New Roman" w:hAnsi="Times New Roman" w:cs="Times New Roman"/>
          </w:rPr>
          <w:t>https://www.medrxiv.org/content/10.1101/2023.06.21.23291706v1</w:t>
        </w:r>
      </w:hyperlink>
    </w:p>
    <w:p w14:paraId="46ADFA3F" w14:textId="13265642" w:rsidR="00815292" w:rsidRDefault="00815292" w:rsidP="7586CF50">
      <w:pPr>
        <w:pStyle w:val="ListParagraph"/>
        <w:spacing w:beforeAutospacing="1" w:afterAutospacing="1"/>
        <w:rPr>
          <w:rFonts w:ascii="Times New Roman" w:eastAsia="Times New Roman" w:hAnsi="Times New Roman" w:cs="Times New Roman"/>
          <w:color w:val="000000" w:themeColor="text1"/>
        </w:rPr>
      </w:pPr>
    </w:p>
    <w:p w14:paraId="33E89086" w14:textId="4A3823E5" w:rsidR="00815292" w:rsidRDefault="00815292" w:rsidP="7586CF50">
      <w:pPr>
        <w:pStyle w:val="ListParagraph"/>
        <w:spacing w:before="220" w:after="220"/>
        <w:jc w:val="both"/>
        <w:rPr>
          <w:rFonts w:ascii="Times New Roman" w:eastAsia="Times New Roman" w:hAnsi="Times New Roman" w:cs="Times New Roman"/>
          <w:color w:val="000000" w:themeColor="text1"/>
        </w:rPr>
      </w:pPr>
    </w:p>
    <w:p w14:paraId="2C078E63" w14:textId="12DD4A6E" w:rsidR="00815292" w:rsidRDefault="00815292" w:rsidP="7586CF50">
      <w:pPr>
        <w:rPr>
          <w:rFonts w:ascii="Times New Roman" w:eastAsia="Times New Roman" w:hAnsi="Times New Roman" w:cs="Times New Roman"/>
        </w:rPr>
      </w:pPr>
    </w:p>
    <w:sectPr w:rsidR="008152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imes">
    <w:altName w:val="Times New Roman"/>
    <w:panose1 w:val="020B0604020202020204"/>
    <w:charset w:val="00"/>
    <w:family w:val="auto"/>
    <w:pitch w:val="variable"/>
    <w:sig w:usb0="E00002FF" w:usb1="5000205A"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42941B"/>
    <w:multiLevelType w:val="hybridMultilevel"/>
    <w:tmpl w:val="58482D3C"/>
    <w:lvl w:ilvl="0" w:tplc="A4F4D548">
      <w:start w:val="1"/>
      <w:numFmt w:val="decimal"/>
      <w:lvlText w:val="%1."/>
      <w:lvlJc w:val="left"/>
      <w:pPr>
        <w:ind w:left="720" w:hanging="360"/>
      </w:pPr>
    </w:lvl>
    <w:lvl w:ilvl="1" w:tplc="DF30F41E">
      <w:start w:val="1"/>
      <w:numFmt w:val="lowerLetter"/>
      <w:lvlText w:val="%2."/>
      <w:lvlJc w:val="left"/>
      <w:pPr>
        <w:ind w:left="1440" w:hanging="360"/>
      </w:pPr>
    </w:lvl>
    <w:lvl w:ilvl="2" w:tplc="AB6CCFA0">
      <w:start w:val="1"/>
      <w:numFmt w:val="lowerRoman"/>
      <w:lvlText w:val="%3."/>
      <w:lvlJc w:val="right"/>
      <w:pPr>
        <w:ind w:left="2160" w:hanging="180"/>
      </w:pPr>
    </w:lvl>
    <w:lvl w:ilvl="3" w:tplc="BCE4075E">
      <w:start w:val="1"/>
      <w:numFmt w:val="decimal"/>
      <w:lvlText w:val="%4."/>
      <w:lvlJc w:val="left"/>
      <w:pPr>
        <w:ind w:left="2880" w:hanging="360"/>
      </w:pPr>
    </w:lvl>
    <w:lvl w:ilvl="4" w:tplc="20861840">
      <w:start w:val="1"/>
      <w:numFmt w:val="lowerLetter"/>
      <w:lvlText w:val="%5."/>
      <w:lvlJc w:val="left"/>
      <w:pPr>
        <w:ind w:left="3600" w:hanging="360"/>
      </w:pPr>
    </w:lvl>
    <w:lvl w:ilvl="5" w:tplc="C6EE35BC">
      <w:start w:val="1"/>
      <w:numFmt w:val="lowerRoman"/>
      <w:lvlText w:val="%6."/>
      <w:lvlJc w:val="right"/>
      <w:pPr>
        <w:ind w:left="4320" w:hanging="180"/>
      </w:pPr>
    </w:lvl>
    <w:lvl w:ilvl="6" w:tplc="C30425B4">
      <w:start w:val="1"/>
      <w:numFmt w:val="decimal"/>
      <w:lvlText w:val="%7."/>
      <w:lvlJc w:val="left"/>
      <w:pPr>
        <w:ind w:left="5040" w:hanging="360"/>
      </w:pPr>
    </w:lvl>
    <w:lvl w:ilvl="7" w:tplc="C8BA14AA">
      <w:start w:val="1"/>
      <w:numFmt w:val="lowerLetter"/>
      <w:lvlText w:val="%8."/>
      <w:lvlJc w:val="left"/>
      <w:pPr>
        <w:ind w:left="5760" w:hanging="360"/>
      </w:pPr>
    </w:lvl>
    <w:lvl w:ilvl="8" w:tplc="12EEA0B8">
      <w:start w:val="1"/>
      <w:numFmt w:val="lowerRoman"/>
      <w:lvlText w:val="%9."/>
      <w:lvlJc w:val="right"/>
      <w:pPr>
        <w:ind w:left="6480" w:hanging="180"/>
      </w:pPr>
    </w:lvl>
  </w:abstractNum>
  <w:num w:numId="1" w16cid:durableId="64593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1"/>
  <w:hideSpellingErrors/>
  <w:hideGrammaticalError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5FB37DE"/>
    <w:rsid w:val="001F260F"/>
    <w:rsid w:val="002164D3"/>
    <w:rsid w:val="0043DFEF"/>
    <w:rsid w:val="00815292"/>
    <w:rsid w:val="0291DCB3"/>
    <w:rsid w:val="02945B1A"/>
    <w:rsid w:val="036FFAAC"/>
    <w:rsid w:val="03C1B712"/>
    <w:rsid w:val="0416D8BB"/>
    <w:rsid w:val="0487ABD7"/>
    <w:rsid w:val="04F322BC"/>
    <w:rsid w:val="05333570"/>
    <w:rsid w:val="053E7B54"/>
    <w:rsid w:val="056319C2"/>
    <w:rsid w:val="056AD9A5"/>
    <w:rsid w:val="0632E8AD"/>
    <w:rsid w:val="068C4C3C"/>
    <w:rsid w:val="073DBFFD"/>
    <w:rsid w:val="07EE889E"/>
    <w:rsid w:val="080789BC"/>
    <w:rsid w:val="084A2B21"/>
    <w:rsid w:val="084E567E"/>
    <w:rsid w:val="094E282A"/>
    <w:rsid w:val="097A409C"/>
    <w:rsid w:val="09FF8C4E"/>
    <w:rsid w:val="0A592712"/>
    <w:rsid w:val="0A7DA3AA"/>
    <w:rsid w:val="0AA35D9D"/>
    <w:rsid w:val="0AE8C2BC"/>
    <w:rsid w:val="0AE8E392"/>
    <w:rsid w:val="0B153F6E"/>
    <w:rsid w:val="0B2509CB"/>
    <w:rsid w:val="0C4D8102"/>
    <w:rsid w:val="0C688D07"/>
    <w:rsid w:val="0DFA123A"/>
    <w:rsid w:val="0E03919A"/>
    <w:rsid w:val="0E1D0D5B"/>
    <w:rsid w:val="0EB9ECEF"/>
    <w:rsid w:val="0ED1F851"/>
    <w:rsid w:val="0F51534A"/>
    <w:rsid w:val="0F8A044A"/>
    <w:rsid w:val="0FB22F5E"/>
    <w:rsid w:val="1040C15F"/>
    <w:rsid w:val="106E32B4"/>
    <w:rsid w:val="10823D4D"/>
    <w:rsid w:val="10A867BE"/>
    <w:rsid w:val="10CA0DE8"/>
    <w:rsid w:val="10DC6149"/>
    <w:rsid w:val="11756DB5"/>
    <w:rsid w:val="11766564"/>
    <w:rsid w:val="1192AD37"/>
    <w:rsid w:val="119BEF4F"/>
    <w:rsid w:val="125405A7"/>
    <w:rsid w:val="1265014D"/>
    <w:rsid w:val="131C34A4"/>
    <w:rsid w:val="1367DA80"/>
    <w:rsid w:val="13BAF6ED"/>
    <w:rsid w:val="14913743"/>
    <w:rsid w:val="14C992DF"/>
    <w:rsid w:val="14CE9BFA"/>
    <w:rsid w:val="14F202F8"/>
    <w:rsid w:val="151346F0"/>
    <w:rsid w:val="15351DCF"/>
    <w:rsid w:val="15469498"/>
    <w:rsid w:val="1552D268"/>
    <w:rsid w:val="1555E976"/>
    <w:rsid w:val="158BAF35"/>
    <w:rsid w:val="15BF3DED"/>
    <w:rsid w:val="165E060B"/>
    <w:rsid w:val="16618D21"/>
    <w:rsid w:val="168261E0"/>
    <w:rsid w:val="16BC9BD8"/>
    <w:rsid w:val="171BE945"/>
    <w:rsid w:val="1747ABC8"/>
    <w:rsid w:val="17EE35EE"/>
    <w:rsid w:val="183E5DB8"/>
    <w:rsid w:val="18677AD9"/>
    <w:rsid w:val="18C81DCD"/>
    <w:rsid w:val="18C92D26"/>
    <w:rsid w:val="1926F09B"/>
    <w:rsid w:val="1A2E0D4A"/>
    <w:rsid w:val="1A5777EE"/>
    <w:rsid w:val="1AA94524"/>
    <w:rsid w:val="1ABA7318"/>
    <w:rsid w:val="1ADFE5E9"/>
    <w:rsid w:val="1AE02D75"/>
    <w:rsid w:val="1AF8FD3F"/>
    <w:rsid w:val="1B56BFAC"/>
    <w:rsid w:val="1B83D69D"/>
    <w:rsid w:val="1C119D21"/>
    <w:rsid w:val="1C2D19CD"/>
    <w:rsid w:val="1DA39CFA"/>
    <w:rsid w:val="1ED95962"/>
    <w:rsid w:val="1EFEACA9"/>
    <w:rsid w:val="1F7B5155"/>
    <w:rsid w:val="1F80DB8C"/>
    <w:rsid w:val="20187F2A"/>
    <w:rsid w:val="20316180"/>
    <w:rsid w:val="20413725"/>
    <w:rsid w:val="20E2824C"/>
    <w:rsid w:val="2103F3E3"/>
    <w:rsid w:val="211B6875"/>
    <w:rsid w:val="211E9F74"/>
    <w:rsid w:val="21E40B6F"/>
    <w:rsid w:val="2241FA48"/>
    <w:rsid w:val="22A04702"/>
    <w:rsid w:val="235A3DE4"/>
    <w:rsid w:val="24BA69C0"/>
    <w:rsid w:val="24C42CE2"/>
    <w:rsid w:val="254BD824"/>
    <w:rsid w:val="264269AD"/>
    <w:rsid w:val="26C308B3"/>
    <w:rsid w:val="26E3100D"/>
    <w:rsid w:val="271A9DA2"/>
    <w:rsid w:val="277669CD"/>
    <w:rsid w:val="2797DE7B"/>
    <w:rsid w:val="28010C12"/>
    <w:rsid w:val="29102E68"/>
    <w:rsid w:val="2978ECD0"/>
    <w:rsid w:val="29E02E8E"/>
    <w:rsid w:val="29E39D33"/>
    <w:rsid w:val="2A485190"/>
    <w:rsid w:val="2B06606D"/>
    <w:rsid w:val="2BC5B5AC"/>
    <w:rsid w:val="2BC6EA49"/>
    <w:rsid w:val="2BF0E1CB"/>
    <w:rsid w:val="2E9F55AF"/>
    <w:rsid w:val="2EBA1769"/>
    <w:rsid w:val="2EC61317"/>
    <w:rsid w:val="2F11C55F"/>
    <w:rsid w:val="2FF41ECC"/>
    <w:rsid w:val="303C2978"/>
    <w:rsid w:val="30576224"/>
    <w:rsid w:val="30C63B94"/>
    <w:rsid w:val="30E42A50"/>
    <w:rsid w:val="31181B50"/>
    <w:rsid w:val="3137F2C7"/>
    <w:rsid w:val="31A45DD8"/>
    <w:rsid w:val="3270D017"/>
    <w:rsid w:val="32E5340E"/>
    <w:rsid w:val="349155C5"/>
    <w:rsid w:val="3774BB24"/>
    <w:rsid w:val="37A45E6B"/>
    <w:rsid w:val="37BB9B22"/>
    <w:rsid w:val="37C22F91"/>
    <w:rsid w:val="37F35FD1"/>
    <w:rsid w:val="3801D741"/>
    <w:rsid w:val="38B511FF"/>
    <w:rsid w:val="38D9445E"/>
    <w:rsid w:val="3981B97F"/>
    <w:rsid w:val="39CEAEC2"/>
    <w:rsid w:val="3A38AD9A"/>
    <w:rsid w:val="3A41E3B5"/>
    <w:rsid w:val="3A759FC0"/>
    <w:rsid w:val="3A958A94"/>
    <w:rsid w:val="3AD487A6"/>
    <w:rsid w:val="3B03D563"/>
    <w:rsid w:val="3B09B307"/>
    <w:rsid w:val="3B41DBF7"/>
    <w:rsid w:val="3C0C3FEB"/>
    <w:rsid w:val="3C3B1E91"/>
    <w:rsid w:val="3C4CB42C"/>
    <w:rsid w:val="3C6C3283"/>
    <w:rsid w:val="3CC1E76E"/>
    <w:rsid w:val="3CF34F1C"/>
    <w:rsid w:val="3D12A559"/>
    <w:rsid w:val="3D443CAF"/>
    <w:rsid w:val="3D7403BD"/>
    <w:rsid w:val="3DE083ED"/>
    <w:rsid w:val="3DF6A204"/>
    <w:rsid w:val="3E8F28E6"/>
    <w:rsid w:val="3EADA212"/>
    <w:rsid w:val="3EC8EDF3"/>
    <w:rsid w:val="3FB4312F"/>
    <w:rsid w:val="40551045"/>
    <w:rsid w:val="414C4016"/>
    <w:rsid w:val="43D80C61"/>
    <w:rsid w:val="43DA4C4D"/>
    <w:rsid w:val="44843EB7"/>
    <w:rsid w:val="458B3D90"/>
    <w:rsid w:val="463BE64A"/>
    <w:rsid w:val="46843E30"/>
    <w:rsid w:val="46A75F7F"/>
    <w:rsid w:val="46FA97A3"/>
    <w:rsid w:val="47EAE72B"/>
    <w:rsid w:val="484EA984"/>
    <w:rsid w:val="487D00CC"/>
    <w:rsid w:val="48E7EA37"/>
    <w:rsid w:val="4947E098"/>
    <w:rsid w:val="499F4D9B"/>
    <w:rsid w:val="4A306A70"/>
    <w:rsid w:val="4A4AF5CC"/>
    <w:rsid w:val="4A52B0FF"/>
    <w:rsid w:val="4AAD6668"/>
    <w:rsid w:val="4ADDB4E9"/>
    <w:rsid w:val="4AE43CA8"/>
    <w:rsid w:val="4B3D2C8D"/>
    <w:rsid w:val="4B488C10"/>
    <w:rsid w:val="4C13C051"/>
    <w:rsid w:val="4C6A232B"/>
    <w:rsid w:val="4CBA9E2A"/>
    <w:rsid w:val="4CD35E48"/>
    <w:rsid w:val="4DC3ED4A"/>
    <w:rsid w:val="4EAAFE20"/>
    <w:rsid w:val="4F33113D"/>
    <w:rsid w:val="4F4BC409"/>
    <w:rsid w:val="4FD012AB"/>
    <w:rsid w:val="50EA45E2"/>
    <w:rsid w:val="51696EF3"/>
    <w:rsid w:val="53EBD4E7"/>
    <w:rsid w:val="542CEFBC"/>
    <w:rsid w:val="543E27B3"/>
    <w:rsid w:val="5513540F"/>
    <w:rsid w:val="55170B53"/>
    <w:rsid w:val="55AD2DE0"/>
    <w:rsid w:val="55FB37DE"/>
    <w:rsid w:val="56084424"/>
    <w:rsid w:val="564C3085"/>
    <w:rsid w:val="568B824D"/>
    <w:rsid w:val="56B260C4"/>
    <w:rsid w:val="56E21C64"/>
    <w:rsid w:val="571E27B7"/>
    <w:rsid w:val="57F9CA75"/>
    <w:rsid w:val="583FADB5"/>
    <w:rsid w:val="5864C7DC"/>
    <w:rsid w:val="5887CCB2"/>
    <w:rsid w:val="58AB280F"/>
    <w:rsid w:val="5931196F"/>
    <w:rsid w:val="59393395"/>
    <w:rsid w:val="5991193F"/>
    <w:rsid w:val="59CDBC82"/>
    <w:rsid w:val="59DE4F63"/>
    <w:rsid w:val="5A2CAA4D"/>
    <w:rsid w:val="5A6C25D4"/>
    <w:rsid w:val="5A8FC307"/>
    <w:rsid w:val="5B72C320"/>
    <w:rsid w:val="5BB7AF6E"/>
    <w:rsid w:val="5BEB45D3"/>
    <w:rsid w:val="5C0E07F4"/>
    <w:rsid w:val="5F161A6D"/>
    <w:rsid w:val="5F33BF51"/>
    <w:rsid w:val="5FDD463C"/>
    <w:rsid w:val="6035D679"/>
    <w:rsid w:val="60560064"/>
    <w:rsid w:val="60711146"/>
    <w:rsid w:val="6074B20A"/>
    <w:rsid w:val="611E7A6E"/>
    <w:rsid w:val="616318B2"/>
    <w:rsid w:val="62383351"/>
    <w:rsid w:val="6247E629"/>
    <w:rsid w:val="625F8663"/>
    <w:rsid w:val="62663A0F"/>
    <w:rsid w:val="62F16959"/>
    <w:rsid w:val="62FB1A32"/>
    <w:rsid w:val="633EAAC8"/>
    <w:rsid w:val="63420BB3"/>
    <w:rsid w:val="63C9E748"/>
    <w:rsid w:val="64C89577"/>
    <w:rsid w:val="64E356A5"/>
    <w:rsid w:val="652191DF"/>
    <w:rsid w:val="65825654"/>
    <w:rsid w:val="65976D79"/>
    <w:rsid w:val="65A5CFA0"/>
    <w:rsid w:val="65ED3671"/>
    <w:rsid w:val="66EE9398"/>
    <w:rsid w:val="67003EEF"/>
    <w:rsid w:val="6710A886"/>
    <w:rsid w:val="6765520F"/>
    <w:rsid w:val="67939C7A"/>
    <w:rsid w:val="6832CFD7"/>
    <w:rsid w:val="683EBF1F"/>
    <w:rsid w:val="683FC7FB"/>
    <w:rsid w:val="684C3AD4"/>
    <w:rsid w:val="692C3505"/>
    <w:rsid w:val="6938C182"/>
    <w:rsid w:val="698CD80C"/>
    <w:rsid w:val="6A9EE9FD"/>
    <w:rsid w:val="6AA7B9AA"/>
    <w:rsid w:val="6AC42D0F"/>
    <w:rsid w:val="6B0B3120"/>
    <w:rsid w:val="6B4C6B10"/>
    <w:rsid w:val="6BB78A01"/>
    <w:rsid w:val="6BC38657"/>
    <w:rsid w:val="6BD5EE25"/>
    <w:rsid w:val="6BED1B83"/>
    <w:rsid w:val="6C0959BC"/>
    <w:rsid w:val="6C100885"/>
    <w:rsid w:val="6C480927"/>
    <w:rsid w:val="6D7A0997"/>
    <w:rsid w:val="6D8538C8"/>
    <w:rsid w:val="6D8F713E"/>
    <w:rsid w:val="6DBDDBEC"/>
    <w:rsid w:val="6DCBE435"/>
    <w:rsid w:val="6E132A7E"/>
    <w:rsid w:val="6F13EBF5"/>
    <w:rsid w:val="6F18E80E"/>
    <w:rsid w:val="6F3E3466"/>
    <w:rsid w:val="6FF94D20"/>
    <w:rsid w:val="707E90FA"/>
    <w:rsid w:val="70A2B013"/>
    <w:rsid w:val="711DF6A4"/>
    <w:rsid w:val="7252826D"/>
    <w:rsid w:val="728CA3BA"/>
    <w:rsid w:val="72B87C27"/>
    <w:rsid w:val="7328AF61"/>
    <w:rsid w:val="74B8AD44"/>
    <w:rsid w:val="7586CF50"/>
    <w:rsid w:val="758F3EE7"/>
    <w:rsid w:val="75C02B60"/>
    <w:rsid w:val="75CF37F1"/>
    <w:rsid w:val="75F6ACA7"/>
    <w:rsid w:val="760ACD57"/>
    <w:rsid w:val="760E451D"/>
    <w:rsid w:val="768BACD5"/>
    <w:rsid w:val="76C79E5C"/>
    <w:rsid w:val="7716BAF1"/>
    <w:rsid w:val="7776ED35"/>
    <w:rsid w:val="77DBC8D8"/>
    <w:rsid w:val="77EBABF6"/>
    <w:rsid w:val="78B615F4"/>
    <w:rsid w:val="78FB1E02"/>
    <w:rsid w:val="792C0213"/>
    <w:rsid w:val="794810C8"/>
    <w:rsid w:val="79C6F2FD"/>
    <w:rsid w:val="79E0D4D5"/>
    <w:rsid w:val="7A9AEAEC"/>
    <w:rsid w:val="7AA97AEA"/>
    <w:rsid w:val="7AF63562"/>
    <w:rsid w:val="7B029A3E"/>
    <w:rsid w:val="7B0B0077"/>
    <w:rsid w:val="7B2F4BEC"/>
    <w:rsid w:val="7BCF185D"/>
    <w:rsid w:val="7C5FD5C9"/>
    <w:rsid w:val="7D49392B"/>
    <w:rsid w:val="7DF38A13"/>
    <w:rsid w:val="7E3AD499"/>
    <w:rsid w:val="7E8D7FB2"/>
    <w:rsid w:val="7EBF3EC4"/>
    <w:rsid w:val="7F7146B7"/>
    <w:rsid w:val="7FBB0540"/>
    <w:rsid w:val="7FBCE41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B37DE"/>
  <w15:chartTrackingRefBased/>
  <w15:docId w15:val="{CC949741-A947-488C-8039-F8C45E152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sid w:val="7586CF50"/>
    <w:rPr>
      <w:color w:val="467886"/>
      <w:u w:val="single"/>
    </w:rPr>
  </w:style>
  <w:style w:type="paragraph" w:styleId="ListParagraph">
    <w:name w:val="List Paragraph"/>
    <w:basedOn w:val="Normal"/>
    <w:uiPriority w:val="34"/>
    <w:qFormat/>
    <w:rsid w:val="7586CF50"/>
    <w:pPr>
      <w:ind w:left="720"/>
      <w:contextualSpacing/>
    </w:pPr>
  </w:style>
  <w:style w:type="paragraph" w:customStyle="1" w:styleId="AMIABodyText">
    <w:name w:val="AMIA Body Text"/>
    <w:basedOn w:val="Normal"/>
    <w:uiPriority w:val="1"/>
    <w:rsid w:val="7586CF50"/>
    <w:pPr>
      <w:spacing w:after="120"/>
      <w:jc w:val="both"/>
    </w:pPr>
    <w:rPr>
      <w:rFonts w:ascii="Times New Roman" w:hAnsi="Times New Roman" w:cs="Times New Roman"/>
    </w:rPr>
  </w:style>
  <w:style w:type="paragraph" w:customStyle="1" w:styleId="AMIAReferenceHeading">
    <w:name w:val="AMIA Reference Heading"/>
    <w:basedOn w:val="Normal"/>
    <w:uiPriority w:val="1"/>
    <w:rsid w:val="7586CF50"/>
    <w:pPr>
      <w:keepNext/>
      <w:spacing w:before="120" w:after="120"/>
      <w:jc w:val="center"/>
      <w:outlineLvl w:val="0"/>
    </w:pPr>
    <w:rPr>
      <w:rFonts w:ascii="Times New Roman" w:hAnsi="Times New Roman"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drxiv.org/content/10.1101/2023.06.21.23291706v1" TargetMode="External"/><Relationship Id="rId3" Type="http://schemas.openxmlformats.org/officeDocument/2006/relationships/settings" Target="settings.xml"/><Relationship Id="rId7" Type="http://schemas.openxmlformats.org/officeDocument/2006/relationships/hyperlink" Target="https://pmc.ncbi.nlm.nih.gov/articles/PMC718915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da.gov/media/120060/download"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1034</Words>
  <Characters>5897</Characters>
  <Application>Microsoft Office Word</Application>
  <DocSecurity>4</DocSecurity>
  <Lines>49</Lines>
  <Paragraphs>13</Paragraphs>
  <ScaleCrop>false</ScaleCrop>
  <Company/>
  <LinksUpToDate>false</LinksUpToDate>
  <CharactersWithSpaces>6918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Haeun Lee</dc:creator>
  <cp:keywords/>
  <dc:description/>
  <cp:lastModifiedBy>Haeun Lee</cp:lastModifiedBy>
  <cp:revision>2</cp:revision>
  <dcterms:created xsi:type="dcterms:W3CDTF">2025-09-18T00:24:00Z</dcterms:created>
  <dcterms:modified xsi:type="dcterms:W3CDTF">2025-09-18T00:24:00Z</dcterms:modified>
</cp:coreProperties>
</file>