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B4ED2" w14:textId="77777777" w:rsidR="007C3254" w:rsidRPr="00181D55" w:rsidRDefault="00133980" w:rsidP="00B7425D">
      <w:pPr>
        <w:pBdr>
          <w:top w:val="nil"/>
          <w:left w:val="nil"/>
          <w:bottom w:val="nil"/>
          <w:right w:val="nil"/>
          <w:between w:val="nil"/>
        </w:pBdr>
        <w:ind w:left="360"/>
        <w:jc w:val="center"/>
        <w:rPr>
          <w:rFonts w:ascii="Calibri" w:eastAsia="한양신명조" w:hAnsi="Calibri" w:cs="Calibri"/>
          <w:b/>
          <w:bCs/>
          <w:color w:val="000000" w:themeColor="text1"/>
          <w:spacing w:val="-10"/>
          <w:w w:val="95"/>
          <w:sz w:val="28"/>
          <w:szCs w:val="28"/>
        </w:rPr>
      </w:pPr>
      <w:r w:rsidRPr="00181D55">
        <w:rPr>
          <w:rFonts w:ascii="Calibri" w:eastAsia="한양신명조" w:hAnsi="Calibri" w:cs="Calibri"/>
          <w:b/>
          <w:bCs/>
          <w:color w:val="000000" w:themeColor="text1"/>
          <w:spacing w:val="-10"/>
          <w:w w:val="95"/>
          <w:sz w:val="28"/>
          <w:szCs w:val="28"/>
        </w:rPr>
        <w:t xml:space="preserve">Standardized Imaging Phenotyping and AI Validation for Tuberculosis </w:t>
      </w:r>
    </w:p>
    <w:p w14:paraId="1C43F1BA" w14:textId="34A90450" w:rsidR="00133980" w:rsidRPr="00181D55" w:rsidRDefault="007C3254" w:rsidP="00B7425D">
      <w:pPr>
        <w:pBdr>
          <w:top w:val="nil"/>
          <w:left w:val="nil"/>
          <w:bottom w:val="nil"/>
          <w:right w:val="nil"/>
          <w:between w:val="nil"/>
        </w:pBdr>
        <w:ind w:left="360"/>
        <w:jc w:val="center"/>
        <w:rPr>
          <w:rFonts w:ascii="Calibri" w:eastAsia="한양신명조" w:hAnsi="Calibri" w:cs="Calibri"/>
          <w:b/>
          <w:bCs/>
          <w:color w:val="000000" w:themeColor="text1"/>
          <w:spacing w:val="-10"/>
          <w:w w:val="95"/>
          <w:sz w:val="28"/>
          <w:szCs w:val="28"/>
        </w:rPr>
      </w:pPr>
      <w:r w:rsidRPr="00181D55">
        <w:rPr>
          <w:rFonts w:ascii="Calibri" w:eastAsia="한양신명조" w:hAnsi="Calibri" w:cs="Calibri"/>
          <w:b/>
          <w:bCs/>
          <w:color w:val="000000" w:themeColor="text1"/>
          <w:spacing w:val="-10"/>
          <w:w w:val="95"/>
          <w:sz w:val="28"/>
          <w:szCs w:val="28"/>
        </w:rPr>
        <w:t>U</w:t>
      </w:r>
      <w:r w:rsidRPr="00181D55">
        <w:rPr>
          <w:rFonts w:ascii="Calibri" w:eastAsia="한양신명조" w:hAnsi="Calibri" w:cs="Calibri" w:hint="eastAsia"/>
          <w:b/>
          <w:bCs/>
          <w:color w:val="000000" w:themeColor="text1"/>
          <w:spacing w:val="-10"/>
          <w:w w:val="95"/>
          <w:sz w:val="28"/>
          <w:szCs w:val="28"/>
        </w:rPr>
        <w:t>sing</w:t>
      </w:r>
      <w:r w:rsidR="00E467C5" w:rsidRPr="00181D55">
        <w:rPr>
          <w:rFonts w:ascii="Calibri" w:eastAsia="한양신명조" w:hAnsi="Calibri" w:cs="Calibri" w:hint="eastAsia"/>
          <w:b/>
          <w:bCs/>
          <w:color w:val="000000" w:themeColor="text1"/>
          <w:spacing w:val="-10"/>
          <w:w w:val="95"/>
          <w:sz w:val="28"/>
          <w:szCs w:val="28"/>
        </w:rPr>
        <w:t xml:space="preserve"> Medical Imaging Extension for</w:t>
      </w:r>
      <w:r w:rsidRPr="00181D55">
        <w:rPr>
          <w:rFonts w:ascii="Calibri" w:eastAsia="한양신명조" w:hAnsi="Calibri" w:cs="Calibri" w:hint="eastAsia"/>
          <w:b/>
          <w:bCs/>
          <w:color w:val="000000" w:themeColor="text1"/>
          <w:spacing w:val="-10"/>
          <w:w w:val="95"/>
          <w:sz w:val="28"/>
          <w:szCs w:val="28"/>
        </w:rPr>
        <w:t xml:space="preserve"> </w:t>
      </w:r>
      <w:r w:rsidR="00E467C5" w:rsidRPr="00181D55">
        <w:rPr>
          <w:rFonts w:ascii="Calibri" w:eastAsia="한양신명조" w:hAnsi="Calibri" w:cs="Calibri" w:hint="eastAsia"/>
          <w:b/>
          <w:bCs/>
          <w:color w:val="000000" w:themeColor="text1"/>
          <w:spacing w:val="-10"/>
          <w:w w:val="95"/>
          <w:sz w:val="28"/>
          <w:szCs w:val="28"/>
        </w:rPr>
        <w:t xml:space="preserve">OMOP CDM </w:t>
      </w:r>
      <w:r w:rsidR="00133980" w:rsidRPr="00181D55">
        <w:rPr>
          <w:rFonts w:ascii="Calibri" w:eastAsia="한양신명조" w:hAnsi="Calibri" w:cs="Calibri"/>
          <w:b/>
          <w:bCs/>
          <w:color w:val="000000" w:themeColor="text1"/>
          <w:spacing w:val="-10"/>
          <w:w w:val="95"/>
          <w:sz w:val="28"/>
          <w:szCs w:val="28"/>
        </w:rPr>
        <w:t>and ATLAS</w:t>
      </w:r>
    </w:p>
    <w:p w14:paraId="3374ACC0" w14:textId="03EFA970" w:rsidR="00C15D29" w:rsidRPr="00181D55" w:rsidRDefault="00C15D29" w:rsidP="00B7425D">
      <w:pPr>
        <w:pBdr>
          <w:top w:val="nil"/>
          <w:left w:val="nil"/>
          <w:bottom w:val="nil"/>
          <w:right w:val="nil"/>
          <w:between w:val="nil"/>
        </w:pBdr>
        <w:ind w:left="360"/>
        <w:jc w:val="center"/>
        <w:rPr>
          <w:rFonts w:ascii="Calibri" w:hAnsi="Calibri" w:cs="Calibri"/>
          <w:b/>
          <w:color w:val="000000" w:themeColor="text1"/>
          <w:sz w:val="22"/>
          <w:szCs w:val="22"/>
        </w:rPr>
      </w:pPr>
      <w:r w:rsidRPr="00181D55">
        <w:rPr>
          <w:rFonts w:asciiTheme="majorHAnsi" w:hAnsiTheme="majorHAnsi" w:cstheme="majorHAnsi" w:hint="eastAsia"/>
          <w:b/>
          <w:color w:val="000000" w:themeColor="text1"/>
          <w:sz w:val="22"/>
          <w:szCs w:val="22"/>
        </w:rPr>
        <w:t>&lt;</w:t>
      </w:r>
      <w:r w:rsidRPr="00181D55">
        <w:rPr>
          <w:rFonts w:ascii="Calibri" w:eastAsia="Calibri" w:hAnsi="Calibri" w:cs="Calibri"/>
          <w:b/>
          <w:color w:val="000000" w:themeColor="text1"/>
          <w:sz w:val="22"/>
          <w:szCs w:val="22"/>
        </w:rPr>
        <w:t xml:space="preserve"> Kyulee Jeon</w:t>
      </w:r>
      <w:r w:rsidRPr="00181D55">
        <w:rPr>
          <w:rFonts w:ascii="Calibri" w:eastAsia="Calibri" w:hAnsi="Calibri" w:cs="Calibri"/>
          <w:b/>
          <w:color w:val="000000" w:themeColor="text1"/>
          <w:sz w:val="22"/>
          <w:szCs w:val="22"/>
          <w:vertAlign w:val="superscript"/>
        </w:rPr>
        <w:t>1,2*</w:t>
      </w:r>
      <w:r w:rsidRPr="00181D55">
        <w:rPr>
          <w:rFonts w:asciiTheme="majorHAnsi" w:hAnsiTheme="majorHAnsi" w:cstheme="majorHAnsi" w:hint="eastAsia"/>
          <w:b/>
          <w:color w:val="000000" w:themeColor="text1"/>
          <w:sz w:val="22"/>
          <w:szCs w:val="22"/>
        </w:rPr>
        <w:t>&gt;</w:t>
      </w:r>
      <w:r w:rsidRPr="00181D55">
        <w:rPr>
          <w:rFonts w:ascii="Calibri" w:hAnsi="Calibri" w:cs="Calibri"/>
          <w:b/>
          <w:color w:val="000000" w:themeColor="text1"/>
          <w:sz w:val="22"/>
          <w:szCs w:val="22"/>
        </w:rPr>
        <w:t>,</w:t>
      </w:r>
      <w:r w:rsidR="00B7425D" w:rsidRPr="00181D55">
        <w:rPr>
          <w:rFonts w:ascii="Calibri" w:hAnsi="Calibri" w:cs="Calibri" w:hint="eastAsia"/>
          <w:b/>
          <w:color w:val="000000" w:themeColor="text1"/>
          <w:sz w:val="22"/>
          <w:szCs w:val="22"/>
        </w:rPr>
        <w:t xml:space="preserve"> </w:t>
      </w:r>
      <w:r w:rsidR="00B57D91" w:rsidRPr="00181D55">
        <w:rPr>
          <w:rFonts w:ascii="Calibri" w:hAnsi="Calibri" w:cs="Calibri" w:hint="eastAsia"/>
          <w:b/>
          <w:color w:val="000000" w:themeColor="text1"/>
          <w:sz w:val="22"/>
          <w:szCs w:val="22"/>
        </w:rPr>
        <w:t>&lt;Minseong Kim</w:t>
      </w:r>
      <w:r w:rsidR="00B57D91" w:rsidRPr="00181D55">
        <w:rPr>
          <w:rFonts w:ascii="Calibri" w:hAnsi="Calibri" w:cs="Calibri" w:hint="eastAsia"/>
          <w:b/>
          <w:color w:val="000000" w:themeColor="text1"/>
          <w:sz w:val="22"/>
          <w:szCs w:val="22"/>
          <w:vertAlign w:val="superscript"/>
        </w:rPr>
        <w:t>3</w:t>
      </w:r>
      <w:r w:rsidR="009C2BD0" w:rsidRPr="00181D55">
        <w:rPr>
          <w:rFonts w:ascii="Calibri" w:hAnsi="Calibri" w:cs="Calibri" w:hint="eastAsia"/>
          <w:b/>
          <w:color w:val="000000" w:themeColor="text1"/>
          <w:sz w:val="22"/>
          <w:szCs w:val="22"/>
          <w:vertAlign w:val="superscript"/>
        </w:rPr>
        <w:t>*</w:t>
      </w:r>
      <w:r w:rsidR="00B57D91" w:rsidRPr="00181D55">
        <w:rPr>
          <w:rFonts w:ascii="Calibri" w:hAnsi="Calibri" w:cs="Calibri" w:hint="eastAsia"/>
          <w:b/>
          <w:color w:val="000000" w:themeColor="text1"/>
          <w:sz w:val="22"/>
          <w:szCs w:val="22"/>
        </w:rPr>
        <w:t xml:space="preserve">&gt;, </w:t>
      </w:r>
      <w:r w:rsidR="00BB3720" w:rsidRPr="00181D55">
        <w:rPr>
          <w:rFonts w:ascii="Calibri" w:hAnsi="Calibri" w:cs="Calibri" w:hint="eastAsia"/>
          <w:b/>
          <w:color w:val="000000" w:themeColor="text1"/>
          <w:sz w:val="22"/>
          <w:szCs w:val="22"/>
        </w:rPr>
        <w:t>&lt;Soon Ho Yoon</w:t>
      </w:r>
      <w:r w:rsidR="00BB3720" w:rsidRPr="00181D55">
        <w:rPr>
          <w:rFonts w:ascii="Calibri" w:hAnsi="Calibri" w:cs="Calibri" w:hint="eastAsia"/>
          <w:b/>
          <w:color w:val="000000" w:themeColor="text1"/>
          <w:sz w:val="22"/>
          <w:szCs w:val="22"/>
          <w:vertAlign w:val="superscript"/>
        </w:rPr>
        <w:t>4</w:t>
      </w:r>
      <w:r w:rsidR="00BB3720" w:rsidRPr="00181D55">
        <w:rPr>
          <w:rFonts w:ascii="Calibri" w:hAnsi="Calibri" w:cs="Calibri" w:hint="eastAsia"/>
          <w:b/>
          <w:color w:val="000000" w:themeColor="text1"/>
          <w:sz w:val="22"/>
          <w:szCs w:val="22"/>
        </w:rPr>
        <w:t xml:space="preserve">&gt;, </w:t>
      </w:r>
      <w:r w:rsidRPr="00181D55">
        <w:rPr>
          <w:rFonts w:ascii="Calibri" w:hAnsi="Calibri" w:cs="Calibri"/>
          <w:b/>
          <w:color w:val="000000" w:themeColor="text1"/>
          <w:sz w:val="22"/>
          <w:szCs w:val="22"/>
        </w:rPr>
        <w:t>&lt;</w:t>
      </w:r>
      <w:r w:rsidRPr="00181D55">
        <w:rPr>
          <w:rFonts w:ascii="Calibri" w:eastAsia="Calibri" w:hAnsi="Calibri" w:cs="Calibri"/>
          <w:b/>
          <w:color w:val="000000" w:themeColor="text1"/>
          <w:sz w:val="22"/>
          <w:szCs w:val="22"/>
        </w:rPr>
        <w:t>Seng Chan You</w:t>
      </w:r>
      <w:r w:rsidRPr="00181D55">
        <w:rPr>
          <w:rFonts w:ascii="Calibri" w:eastAsia="Calibri" w:hAnsi="Calibri" w:cs="Calibri"/>
          <w:b/>
          <w:color w:val="000000" w:themeColor="text1"/>
          <w:sz w:val="22"/>
          <w:szCs w:val="22"/>
          <w:vertAlign w:val="superscript"/>
        </w:rPr>
        <w:t>1,2</w:t>
      </w:r>
      <w:r w:rsidRPr="00181D55">
        <w:rPr>
          <w:rFonts w:ascii="Calibri" w:eastAsia="Calibri" w:hAnsi="Calibri" w:cs="Calibri"/>
          <w:b/>
          <w:bCs/>
          <w:color w:val="000000" w:themeColor="text1"/>
          <w:sz w:val="22"/>
          <w:szCs w:val="22"/>
          <w:vertAlign w:val="superscript"/>
        </w:rPr>
        <w:t>†</w:t>
      </w:r>
      <w:r w:rsidRPr="00181D55">
        <w:rPr>
          <w:rFonts w:ascii="Calibri" w:hAnsi="Calibri" w:cs="Calibri" w:hint="eastAsia"/>
          <w:b/>
          <w:color w:val="000000" w:themeColor="text1"/>
          <w:sz w:val="22"/>
          <w:szCs w:val="22"/>
        </w:rPr>
        <w:t>&gt;</w:t>
      </w:r>
    </w:p>
    <w:p w14:paraId="1E13FFF1" w14:textId="0941EED9" w:rsidR="00C15D29" w:rsidRPr="00181D55" w:rsidRDefault="00C15D29" w:rsidP="00C15D29">
      <w:pPr>
        <w:pBdr>
          <w:top w:val="nil"/>
          <w:left w:val="nil"/>
          <w:bottom w:val="nil"/>
          <w:right w:val="nil"/>
          <w:between w:val="nil"/>
        </w:pBdr>
        <w:jc w:val="center"/>
        <w:rPr>
          <w:rFonts w:ascii="Calibri" w:hAnsi="Calibri" w:cs="Calibri"/>
          <w:b/>
          <w:color w:val="000000" w:themeColor="text1"/>
          <w:sz w:val="22"/>
          <w:szCs w:val="22"/>
        </w:rPr>
      </w:pPr>
      <w:r w:rsidRPr="00181D55">
        <w:rPr>
          <w:rFonts w:ascii="Calibri" w:eastAsia="Calibri" w:hAnsi="Calibri" w:cs="Calibri"/>
          <w:b/>
          <w:iCs/>
          <w:color w:val="000000" w:themeColor="text1"/>
          <w:sz w:val="22"/>
          <w:szCs w:val="22"/>
          <w:vertAlign w:val="superscript"/>
        </w:rPr>
        <w:t>1</w:t>
      </w:r>
      <w:r w:rsidRPr="00181D55">
        <w:rPr>
          <w:rFonts w:ascii="Calibri" w:eastAsia="Calibri" w:hAnsi="Calibri" w:cs="Calibri"/>
          <w:b/>
          <w:iCs/>
          <w:color w:val="000000" w:themeColor="text1"/>
          <w:sz w:val="22"/>
          <w:szCs w:val="22"/>
        </w:rPr>
        <w:t>Department of Biomedical Systems Informatics, Yonsei University College of Medicine</w:t>
      </w:r>
      <w:r w:rsidR="00411D67" w:rsidRPr="00181D55">
        <w:rPr>
          <w:rFonts w:ascii="Calibri" w:hAnsi="Calibri" w:cs="Calibri" w:hint="eastAsia"/>
          <w:b/>
          <w:iCs/>
          <w:color w:val="000000" w:themeColor="text1"/>
          <w:sz w:val="22"/>
          <w:szCs w:val="22"/>
        </w:rPr>
        <w:t>, Seoul, Republic of Korea</w:t>
      </w:r>
      <w:r w:rsidRPr="00181D55">
        <w:rPr>
          <w:rFonts w:ascii="Calibri" w:eastAsia="Calibri" w:hAnsi="Calibri" w:cs="Calibri"/>
          <w:b/>
          <w:iCs/>
          <w:color w:val="000000" w:themeColor="text1"/>
          <w:sz w:val="22"/>
          <w:szCs w:val="22"/>
        </w:rPr>
        <w:t xml:space="preserve"> </w:t>
      </w:r>
      <w:r w:rsidRPr="00181D55">
        <w:rPr>
          <w:rFonts w:ascii="Calibri" w:eastAsia="Calibri" w:hAnsi="Calibri" w:cs="Calibri"/>
          <w:b/>
          <w:iCs/>
          <w:color w:val="000000" w:themeColor="text1"/>
          <w:sz w:val="22"/>
          <w:szCs w:val="22"/>
          <w:vertAlign w:val="superscript"/>
        </w:rPr>
        <w:t>2</w:t>
      </w:r>
      <w:r w:rsidRPr="00181D55">
        <w:rPr>
          <w:rFonts w:ascii="Calibri" w:eastAsia="Calibri" w:hAnsi="Calibri" w:cs="Calibri"/>
          <w:b/>
          <w:iCs/>
          <w:color w:val="000000" w:themeColor="text1"/>
          <w:sz w:val="22"/>
          <w:szCs w:val="22"/>
        </w:rPr>
        <w:t xml:space="preserve">Institute for Innovation in Digital Healthcare, Yonsei University, Seoul, </w:t>
      </w:r>
      <w:r w:rsidR="00411D67" w:rsidRPr="00181D55">
        <w:rPr>
          <w:rFonts w:ascii="Calibri" w:hAnsi="Calibri" w:cs="Calibri" w:hint="eastAsia"/>
          <w:b/>
          <w:iCs/>
          <w:color w:val="000000" w:themeColor="text1"/>
          <w:sz w:val="22"/>
          <w:szCs w:val="22"/>
        </w:rPr>
        <w:t>Republic of Korea</w:t>
      </w:r>
      <w:r w:rsidR="00411D67" w:rsidRPr="00181D55">
        <w:rPr>
          <w:rFonts w:ascii="Calibri" w:eastAsia="Calibri" w:hAnsi="Calibri" w:cs="Calibri"/>
          <w:b/>
          <w:iCs/>
          <w:color w:val="000000" w:themeColor="text1"/>
          <w:sz w:val="22"/>
          <w:szCs w:val="22"/>
        </w:rPr>
        <w:t xml:space="preserve"> </w:t>
      </w:r>
      <w:r w:rsidRPr="00181D55">
        <w:rPr>
          <w:rFonts w:ascii="Calibri" w:eastAsia="Calibri" w:hAnsi="Calibri" w:cs="Calibri"/>
          <w:b/>
          <w:iCs/>
          <w:color w:val="000000" w:themeColor="text1"/>
          <w:sz w:val="22"/>
          <w:szCs w:val="22"/>
          <w:vertAlign w:val="superscript"/>
        </w:rPr>
        <w:t>3</w:t>
      </w:r>
      <w:r w:rsidRPr="00181D55">
        <w:rPr>
          <w:rFonts w:ascii="Calibri" w:eastAsia="Calibri" w:hAnsi="Calibri" w:cs="Calibri"/>
          <w:b/>
          <w:iCs/>
          <w:color w:val="000000" w:themeColor="text1"/>
          <w:sz w:val="22"/>
          <w:szCs w:val="22"/>
        </w:rPr>
        <w:t>Department of Material Sciences and Engineering, Yonsei University College of Engineering</w:t>
      </w:r>
      <w:r w:rsidR="00411D67" w:rsidRPr="00181D55">
        <w:rPr>
          <w:rFonts w:ascii="Calibri" w:hAnsi="Calibri" w:cs="Calibri" w:hint="eastAsia"/>
          <w:b/>
          <w:iCs/>
          <w:color w:val="000000" w:themeColor="text1"/>
          <w:sz w:val="22"/>
          <w:szCs w:val="22"/>
        </w:rPr>
        <w:t>, Seoul, Republic of Korea</w:t>
      </w:r>
      <w:r w:rsidRPr="00181D55">
        <w:rPr>
          <w:rFonts w:ascii="Calibri" w:eastAsia="Calibri" w:hAnsi="Calibri" w:cs="Calibri"/>
          <w:b/>
          <w:iCs/>
          <w:color w:val="000000" w:themeColor="text1"/>
          <w:sz w:val="22"/>
          <w:szCs w:val="22"/>
        </w:rPr>
        <w:t xml:space="preserve"> </w:t>
      </w:r>
      <w:r w:rsidRPr="00181D55">
        <w:rPr>
          <w:rFonts w:ascii="Calibri" w:eastAsia="Calibri" w:hAnsi="Calibri" w:cs="Calibri"/>
          <w:b/>
          <w:iCs/>
          <w:color w:val="000000" w:themeColor="text1"/>
          <w:sz w:val="22"/>
          <w:szCs w:val="22"/>
          <w:vertAlign w:val="superscript"/>
        </w:rPr>
        <w:t>4</w:t>
      </w:r>
      <w:r w:rsidRPr="00181D55">
        <w:rPr>
          <w:rFonts w:ascii="Calibri" w:eastAsia="Calibri" w:hAnsi="Calibri" w:cs="Calibri"/>
          <w:b/>
          <w:iCs/>
          <w:color w:val="000000" w:themeColor="text1"/>
          <w:sz w:val="22"/>
          <w:szCs w:val="22"/>
        </w:rPr>
        <w:t xml:space="preserve">Department of Radiology, Seoul National University College of Medicine, Seoul, </w:t>
      </w:r>
      <w:r w:rsidR="00411D67" w:rsidRPr="00181D55">
        <w:rPr>
          <w:rFonts w:ascii="Calibri" w:hAnsi="Calibri" w:cs="Calibri" w:hint="eastAsia"/>
          <w:b/>
          <w:iCs/>
          <w:color w:val="000000" w:themeColor="text1"/>
          <w:sz w:val="22"/>
          <w:szCs w:val="22"/>
        </w:rPr>
        <w:t>Republic of Korea</w:t>
      </w:r>
    </w:p>
    <w:p w14:paraId="004E9141" w14:textId="77777777" w:rsidR="00C15D29" w:rsidRPr="00181D55" w:rsidRDefault="00C15D29">
      <w:pPr>
        <w:keepNext/>
        <w:pBdr>
          <w:top w:val="nil"/>
          <w:left w:val="nil"/>
          <w:bottom w:val="nil"/>
          <w:right w:val="nil"/>
          <w:between w:val="nil"/>
        </w:pBdr>
        <w:spacing w:before="120" w:after="120"/>
        <w:jc w:val="both"/>
        <w:rPr>
          <w:rFonts w:ascii="Calibri" w:eastAsia="Calibri" w:hAnsi="Calibri" w:cs="Calibri"/>
          <w:b/>
          <w:color w:val="000000" w:themeColor="text1"/>
          <w:sz w:val="22"/>
          <w:szCs w:val="22"/>
        </w:rPr>
      </w:pPr>
      <w:r w:rsidRPr="00181D55">
        <w:rPr>
          <w:rFonts w:ascii="Calibri" w:eastAsia="Calibri" w:hAnsi="Calibri" w:cs="Calibri"/>
          <w:b/>
          <w:color w:val="000000" w:themeColor="text1"/>
          <w:sz w:val="22"/>
          <w:szCs w:val="22"/>
        </w:rPr>
        <w:t>Background</w:t>
      </w:r>
    </w:p>
    <w:p w14:paraId="226BDE00" w14:textId="452A4517" w:rsidR="00B423D5" w:rsidRPr="00181D55" w:rsidRDefault="00C45645" w:rsidP="00C45645">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 xml:space="preserve">Although AI models for medical imaging have shown high performance in </w:t>
      </w:r>
      <w:r w:rsidR="009B27D2" w:rsidRPr="00181D55">
        <w:rPr>
          <w:rFonts w:ascii="Calibri" w:hAnsi="Calibri" w:cs="Calibri" w:hint="eastAsia"/>
          <w:color w:val="000000" w:themeColor="text1"/>
          <w:sz w:val="22"/>
          <w:szCs w:val="22"/>
        </w:rPr>
        <w:t>lab</w:t>
      </w:r>
      <w:r w:rsidRPr="00181D55">
        <w:rPr>
          <w:rFonts w:ascii="Calibri" w:hAnsi="Calibri" w:cs="Calibri"/>
          <w:color w:val="000000" w:themeColor="text1"/>
          <w:sz w:val="22"/>
          <w:szCs w:val="22"/>
        </w:rPr>
        <w:t xml:space="preserve"> environments, their performance often fails to reproduce in real-world clinical settings. A key reason </w:t>
      </w:r>
      <w:r w:rsidR="009B27D2" w:rsidRPr="00181D55">
        <w:rPr>
          <w:rFonts w:ascii="Calibri" w:hAnsi="Calibri" w:cs="Calibri" w:hint="eastAsia"/>
          <w:color w:val="000000" w:themeColor="text1"/>
          <w:sz w:val="22"/>
          <w:szCs w:val="22"/>
        </w:rPr>
        <w:t xml:space="preserve">for this gap </w:t>
      </w:r>
      <w:r w:rsidRPr="00181D55">
        <w:rPr>
          <w:rFonts w:ascii="Calibri" w:hAnsi="Calibri" w:cs="Calibri"/>
          <w:color w:val="000000" w:themeColor="text1"/>
          <w:sz w:val="22"/>
          <w:szCs w:val="22"/>
        </w:rPr>
        <w:t xml:space="preserve">is the difference in data representation between development </w:t>
      </w:r>
      <w:r w:rsidR="009B27D2" w:rsidRPr="00181D55">
        <w:rPr>
          <w:rFonts w:ascii="Calibri" w:hAnsi="Calibri" w:cs="Calibri" w:hint="eastAsia"/>
          <w:color w:val="000000" w:themeColor="text1"/>
          <w:sz w:val="22"/>
          <w:szCs w:val="22"/>
        </w:rPr>
        <w:t>and deployment settings</w:t>
      </w:r>
      <w:r w:rsidRPr="00181D55">
        <w:rPr>
          <w:rFonts w:ascii="Calibri" w:hAnsi="Calibri" w:cs="Calibri"/>
          <w:color w:val="000000" w:themeColor="text1"/>
          <w:sz w:val="22"/>
          <w:szCs w:val="22"/>
        </w:rPr>
        <w:t>,</w:t>
      </w:r>
      <w:r w:rsidR="00B423D5" w:rsidRPr="00181D55">
        <w:rPr>
          <w:rFonts w:ascii="Calibri" w:hAnsi="Calibri" w:cs="Calibri" w:hint="eastAsia"/>
          <w:color w:val="000000" w:themeColor="text1"/>
          <w:sz w:val="22"/>
          <w:szCs w:val="22"/>
        </w:rPr>
        <w:t xml:space="preserve"> due to</w:t>
      </w:r>
      <w:r w:rsidRPr="00181D55">
        <w:rPr>
          <w:rFonts w:ascii="Calibri" w:hAnsi="Calibri" w:cs="Calibri"/>
          <w:color w:val="000000" w:themeColor="text1"/>
          <w:sz w:val="22"/>
          <w:szCs w:val="22"/>
        </w:rPr>
        <w:t xml:space="preserve"> variability in </w:t>
      </w:r>
      <w:r w:rsidR="007E72C0" w:rsidRPr="00181D55">
        <w:rPr>
          <w:rFonts w:ascii="Calibri" w:hAnsi="Calibri" w:cs="Calibri" w:hint="eastAsia"/>
          <w:color w:val="000000" w:themeColor="text1"/>
          <w:sz w:val="22"/>
          <w:szCs w:val="22"/>
        </w:rPr>
        <w:t xml:space="preserve">patient characteristics and </w:t>
      </w:r>
      <w:r w:rsidRPr="00181D55">
        <w:rPr>
          <w:rFonts w:ascii="Calibri" w:hAnsi="Calibri" w:cs="Calibri"/>
          <w:color w:val="000000" w:themeColor="text1"/>
          <w:sz w:val="22"/>
          <w:szCs w:val="22"/>
        </w:rPr>
        <w:t xml:space="preserve">imaging acquisition protocols. Parameters such as tube voltage (kVp), view position, and scanner settings directly influence image characteristics, </w:t>
      </w:r>
      <w:r w:rsidR="00B423D5" w:rsidRPr="00181D55">
        <w:rPr>
          <w:rFonts w:ascii="Calibri" w:hAnsi="Calibri" w:cs="Calibri" w:hint="eastAsia"/>
          <w:color w:val="000000" w:themeColor="text1"/>
          <w:sz w:val="22"/>
          <w:szCs w:val="22"/>
        </w:rPr>
        <w:t>yet</w:t>
      </w:r>
      <w:r w:rsidRPr="00181D55">
        <w:rPr>
          <w:rFonts w:ascii="Calibri" w:hAnsi="Calibri" w:cs="Calibri"/>
          <w:color w:val="000000" w:themeColor="text1"/>
          <w:sz w:val="22"/>
          <w:szCs w:val="22"/>
        </w:rPr>
        <w:t xml:space="preserve"> </w:t>
      </w:r>
      <w:r w:rsidR="00B423D5" w:rsidRPr="00181D55">
        <w:rPr>
          <w:rFonts w:ascii="Calibri" w:hAnsi="Calibri" w:cs="Calibri" w:hint="eastAsia"/>
          <w:color w:val="000000" w:themeColor="text1"/>
          <w:sz w:val="22"/>
          <w:szCs w:val="22"/>
        </w:rPr>
        <w:t>these</w:t>
      </w:r>
      <w:r w:rsidRPr="00181D55">
        <w:rPr>
          <w:rFonts w:ascii="Calibri" w:hAnsi="Calibri" w:cs="Calibri"/>
          <w:color w:val="000000" w:themeColor="text1"/>
          <w:sz w:val="22"/>
          <w:szCs w:val="22"/>
        </w:rPr>
        <w:t xml:space="preserve"> acquisition details are typically </w:t>
      </w:r>
      <w:r w:rsidR="00B423D5" w:rsidRPr="00181D55">
        <w:rPr>
          <w:rFonts w:ascii="Calibri" w:hAnsi="Calibri" w:cs="Calibri" w:hint="eastAsia"/>
          <w:color w:val="000000" w:themeColor="text1"/>
          <w:sz w:val="22"/>
          <w:szCs w:val="22"/>
        </w:rPr>
        <w:t>absent</w:t>
      </w:r>
      <w:r w:rsidRPr="00181D55">
        <w:rPr>
          <w:rFonts w:ascii="Calibri" w:hAnsi="Calibri" w:cs="Calibri"/>
          <w:color w:val="000000" w:themeColor="text1"/>
          <w:sz w:val="22"/>
          <w:szCs w:val="22"/>
        </w:rPr>
        <w:t xml:space="preserve"> from structured </w:t>
      </w:r>
      <w:r w:rsidR="009C1178" w:rsidRPr="00181D55">
        <w:rPr>
          <w:rFonts w:ascii="Calibri" w:hAnsi="Calibri" w:cs="Calibri" w:hint="eastAsia"/>
          <w:color w:val="000000" w:themeColor="text1"/>
          <w:sz w:val="22"/>
          <w:szCs w:val="22"/>
        </w:rPr>
        <w:t>electronic health records (</w:t>
      </w:r>
      <w:r w:rsidRPr="00181D55">
        <w:rPr>
          <w:rFonts w:ascii="Calibri" w:hAnsi="Calibri" w:cs="Calibri"/>
          <w:color w:val="000000" w:themeColor="text1"/>
          <w:sz w:val="22"/>
          <w:szCs w:val="22"/>
        </w:rPr>
        <w:t>EHR</w:t>
      </w:r>
      <w:r w:rsidR="009C1178" w:rsidRPr="00181D55">
        <w:rPr>
          <w:rFonts w:ascii="Calibri" w:hAnsi="Calibri" w:cs="Calibri" w:hint="eastAsia"/>
          <w:color w:val="000000" w:themeColor="text1"/>
          <w:sz w:val="22"/>
          <w:szCs w:val="22"/>
        </w:rPr>
        <w:t>)</w:t>
      </w:r>
      <w:r w:rsidRPr="00181D55">
        <w:rPr>
          <w:rFonts w:ascii="Calibri" w:hAnsi="Calibri" w:cs="Calibri"/>
          <w:color w:val="000000" w:themeColor="text1"/>
          <w:sz w:val="22"/>
          <w:szCs w:val="22"/>
        </w:rPr>
        <w:t xml:space="preserve"> data.</w:t>
      </w:r>
      <w:r w:rsidRPr="00181D55">
        <w:rPr>
          <w:rFonts w:ascii="Calibri" w:hAnsi="Calibri" w:cs="Calibri" w:hint="eastAsia"/>
          <w:color w:val="000000" w:themeColor="text1"/>
          <w:sz w:val="22"/>
          <w:szCs w:val="22"/>
        </w:rPr>
        <w:t xml:space="preserve"> </w:t>
      </w:r>
    </w:p>
    <w:p w14:paraId="74E78AB4" w14:textId="10E4B9E8" w:rsidR="00C45645" w:rsidRPr="00181D55" w:rsidRDefault="00B423D5" w:rsidP="00C45645">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hint="eastAsia"/>
          <w:color w:val="000000" w:themeColor="text1"/>
          <w:sz w:val="22"/>
          <w:szCs w:val="22"/>
        </w:rPr>
        <w:t xml:space="preserve">The </w:t>
      </w:r>
      <w:r w:rsidR="004D3F74" w:rsidRPr="00181D55">
        <w:rPr>
          <w:rFonts w:ascii="Calibri" w:hAnsi="Calibri" w:cs="Calibri" w:hint="eastAsia"/>
          <w:color w:val="000000" w:themeColor="text1"/>
          <w:sz w:val="22"/>
          <w:szCs w:val="22"/>
        </w:rPr>
        <w:t>Digital Imaging and Communications in Medicine (</w:t>
      </w:r>
      <w:r w:rsidR="004D3F74" w:rsidRPr="00181D55">
        <w:rPr>
          <w:rFonts w:ascii="Calibri" w:hAnsi="Calibri" w:cs="Calibri"/>
          <w:color w:val="000000" w:themeColor="text1"/>
          <w:sz w:val="22"/>
          <w:szCs w:val="22"/>
        </w:rPr>
        <w:t>DICOM</w:t>
      </w:r>
      <w:r w:rsidR="004D3F74" w:rsidRPr="00181D55">
        <w:rPr>
          <w:rFonts w:ascii="Calibri" w:hAnsi="Calibri" w:cs="Calibri" w:hint="eastAsia"/>
          <w:color w:val="000000" w:themeColor="text1"/>
          <w:sz w:val="22"/>
          <w:szCs w:val="22"/>
        </w:rPr>
        <w:t xml:space="preserve">) </w:t>
      </w:r>
      <w:r w:rsidRPr="00181D55">
        <w:rPr>
          <w:rFonts w:ascii="Calibri" w:hAnsi="Calibri" w:cs="Calibri" w:hint="eastAsia"/>
          <w:color w:val="000000" w:themeColor="text1"/>
          <w:sz w:val="22"/>
          <w:szCs w:val="22"/>
        </w:rPr>
        <w:t xml:space="preserve">standard </w:t>
      </w:r>
      <w:r w:rsidR="004D3F74" w:rsidRPr="00181D55">
        <w:rPr>
          <w:rFonts w:ascii="Calibri" w:hAnsi="Calibri" w:cs="Calibri" w:hint="eastAsia"/>
          <w:color w:val="000000" w:themeColor="text1"/>
          <w:sz w:val="22"/>
          <w:szCs w:val="22"/>
        </w:rPr>
        <w:t>captures t</w:t>
      </w:r>
      <w:r w:rsidR="00C45645" w:rsidRPr="00181D55">
        <w:rPr>
          <w:rFonts w:ascii="Calibri" w:hAnsi="Calibri" w:cs="Calibri"/>
          <w:color w:val="000000" w:themeColor="text1"/>
          <w:sz w:val="22"/>
          <w:szCs w:val="22"/>
        </w:rPr>
        <w:t xml:space="preserve">hese protocol-level attributes </w:t>
      </w:r>
      <w:r w:rsidRPr="00181D55">
        <w:rPr>
          <w:rFonts w:ascii="Calibri" w:hAnsi="Calibri" w:cs="Calibri" w:hint="eastAsia"/>
          <w:color w:val="000000" w:themeColor="text1"/>
          <w:sz w:val="22"/>
          <w:szCs w:val="22"/>
        </w:rPr>
        <w:t>as</w:t>
      </w:r>
      <w:r w:rsidR="00C45645" w:rsidRPr="00181D55">
        <w:rPr>
          <w:rFonts w:ascii="Calibri" w:hAnsi="Calibri" w:cs="Calibri"/>
          <w:color w:val="000000" w:themeColor="text1"/>
          <w:sz w:val="22"/>
          <w:szCs w:val="22"/>
        </w:rPr>
        <w:t xml:space="preserve"> metadata</w:t>
      </w:r>
      <w:r w:rsidRPr="00181D55">
        <w:rPr>
          <w:rFonts w:ascii="Calibri" w:hAnsi="Calibri" w:cs="Calibri" w:hint="eastAsia"/>
          <w:color w:val="000000" w:themeColor="text1"/>
          <w:sz w:val="22"/>
          <w:szCs w:val="22"/>
        </w:rPr>
        <w:t>.</w:t>
      </w:r>
      <w:r w:rsidR="00C45645" w:rsidRPr="00181D55">
        <w:rPr>
          <w:rFonts w:ascii="Calibri" w:hAnsi="Calibri" w:cs="Calibri"/>
          <w:color w:val="000000" w:themeColor="text1"/>
          <w:sz w:val="22"/>
          <w:szCs w:val="22"/>
        </w:rPr>
        <w:t xml:space="preserve"> However, DICOM metadata are often inconsistently </w:t>
      </w:r>
      <w:r w:rsidRPr="00181D55">
        <w:rPr>
          <w:rFonts w:ascii="Calibri" w:hAnsi="Calibri" w:cs="Calibri" w:hint="eastAsia"/>
          <w:color w:val="000000" w:themeColor="text1"/>
          <w:sz w:val="22"/>
          <w:szCs w:val="22"/>
        </w:rPr>
        <w:t>formatted</w:t>
      </w:r>
      <w:r w:rsidR="00C45645" w:rsidRPr="00181D55">
        <w:rPr>
          <w:rFonts w:ascii="Calibri" w:hAnsi="Calibri" w:cs="Calibri"/>
          <w:color w:val="000000" w:themeColor="text1"/>
          <w:sz w:val="22"/>
          <w:szCs w:val="22"/>
        </w:rPr>
        <w:t xml:space="preserve">, lack semantic standardization, and remain disconnected from clinical data, making them difficult to use </w:t>
      </w:r>
      <w:r w:rsidR="00BF45A3" w:rsidRPr="00181D55">
        <w:rPr>
          <w:rFonts w:ascii="Calibri" w:hAnsi="Calibri" w:cs="Calibri" w:hint="eastAsia"/>
          <w:color w:val="000000" w:themeColor="text1"/>
          <w:sz w:val="22"/>
          <w:szCs w:val="22"/>
        </w:rPr>
        <w:t>for</w:t>
      </w:r>
      <w:r w:rsidR="00C45645" w:rsidRPr="00181D55">
        <w:rPr>
          <w:rFonts w:ascii="Calibri" w:hAnsi="Calibri" w:cs="Calibri"/>
          <w:color w:val="000000" w:themeColor="text1"/>
          <w:sz w:val="22"/>
          <w:szCs w:val="22"/>
        </w:rPr>
        <w:t xml:space="preserve"> cohort </w:t>
      </w:r>
      <w:r w:rsidR="00BF45A3" w:rsidRPr="00181D55">
        <w:rPr>
          <w:rFonts w:ascii="Calibri" w:hAnsi="Calibri" w:cs="Calibri" w:hint="eastAsia"/>
          <w:color w:val="000000" w:themeColor="text1"/>
          <w:sz w:val="22"/>
          <w:szCs w:val="22"/>
        </w:rPr>
        <w:t>definition</w:t>
      </w:r>
      <w:r w:rsidR="00C45645" w:rsidRPr="00181D55">
        <w:rPr>
          <w:rFonts w:ascii="Calibri" w:hAnsi="Calibri" w:cs="Calibri"/>
          <w:color w:val="000000" w:themeColor="text1"/>
          <w:sz w:val="22"/>
          <w:szCs w:val="22"/>
        </w:rPr>
        <w:t xml:space="preserve"> or </w:t>
      </w:r>
      <w:r w:rsidR="001936D2" w:rsidRPr="00181D55">
        <w:rPr>
          <w:rFonts w:ascii="Calibri" w:hAnsi="Calibri" w:cs="Calibri" w:hint="eastAsia"/>
          <w:color w:val="000000" w:themeColor="text1"/>
          <w:sz w:val="22"/>
          <w:szCs w:val="22"/>
        </w:rPr>
        <w:t>AI</w:t>
      </w:r>
      <w:r w:rsidR="000E6015" w:rsidRPr="00181D55">
        <w:rPr>
          <w:rFonts w:ascii="Calibri" w:hAnsi="Calibri" w:cs="Calibri" w:hint="eastAsia"/>
          <w:color w:val="000000" w:themeColor="text1"/>
          <w:sz w:val="22"/>
          <w:szCs w:val="22"/>
        </w:rPr>
        <w:t xml:space="preserve"> model </w:t>
      </w:r>
      <w:r w:rsidR="00C45645" w:rsidRPr="00181D55">
        <w:rPr>
          <w:rFonts w:ascii="Calibri" w:hAnsi="Calibri" w:cs="Calibri"/>
          <w:color w:val="000000" w:themeColor="text1"/>
          <w:sz w:val="22"/>
          <w:szCs w:val="22"/>
        </w:rPr>
        <w:t xml:space="preserve">validation. The Medical Imaging Common Data Model (MI-CDM), developed as an extension of the OMOP CDM, addresses this challenge by standardizing DICOM metadata and linking them with structured clinical information. Imaging acquisition parameters are stored in dedicated tables (e.g., </w:t>
      </w:r>
      <w:r w:rsidR="00C45645" w:rsidRPr="00181D55">
        <w:rPr>
          <w:rFonts w:ascii="Calibri" w:hAnsi="Calibri" w:cs="Calibri"/>
          <w:i/>
          <w:iCs/>
          <w:color w:val="000000" w:themeColor="text1"/>
          <w:sz w:val="22"/>
          <w:szCs w:val="22"/>
        </w:rPr>
        <w:t>Measurement</w:t>
      </w:r>
      <w:r w:rsidR="00C45645" w:rsidRPr="00181D55">
        <w:rPr>
          <w:rFonts w:ascii="Calibri" w:hAnsi="Calibri" w:cs="Calibri"/>
          <w:color w:val="000000" w:themeColor="text1"/>
          <w:sz w:val="22"/>
          <w:szCs w:val="22"/>
        </w:rPr>
        <w:t xml:space="preserve">, </w:t>
      </w:r>
      <w:r w:rsidR="00C45645" w:rsidRPr="00181D55">
        <w:rPr>
          <w:rFonts w:ascii="Calibri" w:hAnsi="Calibri" w:cs="Calibri"/>
          <w:i/>
          <w:iCs/>
          <w:color w:val="000000" w:themeColor="text1"/>
          <w:sz w:val="22"/>
          <w:szCs w:val="22"/>
        </w:rPr>
        <w:t>Image_feature</w:t>
      </w:r>
      <w:r w:rsidR="00C45645" w:rsidRPr="00181D55">
        <w:rPr>
          <w:rFonts w:ascii="Calibri" w:hAnsi="Calibri" w:cs="Calibri"/>
          <w:color w:val="000000" w:themeColor="text1"/>
          <w:sz w:val="22"/>
          <w:szCs w:val="22"/>
        </w:rPr>
        <w:t xml:space="preserve">) and connected to patient-level data through </w:t>
      </w:r>
      <w:r w:rsidR="00395662" w:rsidRPr="00181D55">
        <w:rPr>
          <w:rFonts w:ascii="Calibri" w:hAnsi="Calibri" w:cs="Calibri" w:hint="eastAsia"/>
          <w:color w:val="000000" w:themeColor="text1"/>
          <w:sz w:val="22"/>
          <w:szCs w:val="22"/>
        </w:rPr>
        <w:t xml:space="preserve">the </w:t>
      </w:r>
      <w:r w:rsidR="00C45645" w:rsidRPr="00181D55">
        <w:rPr>
          <w:rFonts w:ascii="Calibri" w:hAnsi="Calibri" w:cs="Calibri"/>
          <w:i/>
          <w:iCs/>
          <w:color w:val="000000" w:themeColor="text1"/>
          <w:sz w:val="22"/>
          <w:szCs w:val="22"/>
        </w:rPr>
        <w:t>Image_occurrence</w:t>
      </w:r>
      <w:r w:rsidR="00395662" w:rsidRPr="00181D55">
        <w:rPr>
          <w:rFonts w:ascii="Calibri" w:hAnsi="Calibri" w:cs="Calibri" w:hint="eastAsia"/>
          <w:color w:val="000000" w:themeColor="text1"/>
          <w:sz w:val="22"/>
          <w:szCs w:val="22"/>
        </w:rPr>
        <w:t xml:space="preserve"> table</w:t>
      </w:r>
      <w:r w:rsidR="00C45645" w:rsidRPr="00181D55">
        <w:rPr>
          <w:rFonts w:ascii="Calibri" w:hAnsi="Calibri" w:cs="Calibri"/>
          <w:color w:val="000000" w:themeColor="text1"/>
          <w:sz w:val="22"/>
          <w:szCs w:val="22"/>
        </w:rPr>
        <w:t>.</w:t>
      </w:r>
    </w:p>
    <w:p w14:paraId="6509AB4F" w14:textId="307ECEA7" w:rsidR="00104BC4" w:rsidRPr="00181D55" w:rsidRDefault="00104BC4">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 xml:space="preserve">In this study, we implemented MI-CDM using real-world chest X-ray (CXR) data from tuberculosis (TB) patients at a tertiary hospital. We constructed </w:t>
      </w:r>
      <w:r w:rsidRPr="00181D55">
        <w:rPr>
          <w:rFonts w:ascii="Calibri" w:hAnsi="Calibri" w:cs="Calibri"/>
          <w:b/>
          <w:bCs/>
          <w:color w:val="000000" w:themeColor="text1"/>
          <w:sz w:val="22"/>
          <w:szCs w:val="22"/>
        </w:rPr>
        <w:t xml:space="preserve">protocol-based imaging </w:t>
      </w:r>
      <w:r w:rsidR="00E721DE" w:rsidRPr="00181D55">
        <w:rPr>
          <w:rFonts w:ascii="Calibri" w:hAnsi="Calibri" w:cs="Calibri" w:hint="eastAsia"/>
          <w:b/>
          <w:bCs/>
          <w:color w:val="000000" w:themeColor="text1"/>
          <w:sz w:val="22"/>
          <w:szCs w:val="22"/>
        </w:rPr>
        <w:t>datasets</w:t>
      </w:r>
      <w:r w:rsidRPr="00181D55">
        <w:rPr>
          <w:rFonts w:ascii="Calibri" w:hAnsi="Calibri" w:cs="Calibri"/>
          <w:b/>
          <w:bCs/>
          <w:color w:val="000000" w:themeColor="text1"/>
          <w:sz w:val="22"/>
          <w:szCs w:val="22"/>
        </w:rPr>
        <w:t xml:space="preserve"> using acquisition metadata </w:t>
      </w:r>
      <w:r w:rsidRPr="00181D55">
        <w:rPr>
          <w:rFonts w:ascii="Calibri" w:hAnsi="Calibri" w:cs="Calibri"/>
          <w:color w:val="000000" w:themeColor="text1"/>
          <w:sz w:val="22"/>
          <w:szCs w:val="22"/>
        </w:rPr>
        <w:t xml:space="preserve">and </w:t>
      </w:r>
      <w:r w:rsidRPr="00181D55">
        <w:rPr>
          <w:rFonts w:ascii="Calibri" w:hAnsi="Calibri" w:cs="Calibri"/>
          <w:b/>
          <w:bCs/>
          <w:color w:val="000000" w:themeColor="text1"/>
          <w:sz w:val="22"/>
          <w:szCs w:val="22"/>
        </w:rPr>
        <w:t>evaluated the utility of this approach for AI model validation</w:t>
      </w:r>
      <w:r w:rsidRPr="00181D55">
        <w:rPr>
          <w:rFonts w:ascii="Calibri" w:hAnsi="Calibri" w:cs="Calibri"/>
          <w:color w:val="000000" w:themeColor="text1"/>
          <w:sz w:val="22"/>
          <w:szCs w:val="22"/>
        </w:rPr>
        <w:t xml:space="preserve"> </w:t>
      </w:r>
      <w:r w:rsidR="00CB3729" w:rsidRPr="00181D55">
        <w:rPr>
          <w:rFonts w:ascii="Calibri" w:hAnsi="Calibri" w:cs="Calibri" w:hint="eastAsia"/>
          <w:color w:val="000000" w:themeColor="text1"/>
          <w:sz w:val="22"/>
          <w:szCs w:val="22"/>
        </w:rPr>
        <w:t>through</w:t>
      </w:r>
      <w:r w:rsidRPr="00181D55">
        <w:rPr>
          <w:rFonts w:ascii="Calibri" w:hAnsi="Calibri" w:cs="Calibri"/>
          <w:color w:val="000000" w:themeColor="text1"/>
          <w:sz w:val="22"/>
          <w:szCs w:val="22"/>
        </w:rPr>
        <w:t xml:space="preserve"> an extended </w:t>
      </w:r>
      <w:r w:rsidR="00CB3729" w:rsidRPr="00181D55">
        <w:rPr>
          <w:rFonts w:ascii="Calibri" w:hAnsi="Calibri" w:cs="Calibri" w:hint="eastAsia"/>
          <w:color w:val="000000" w:themeColor="text1"/>
          <w:sz w:val="22"/>
          <w:szCs w:val="22"/>
        </w:rPr>
        <w:t xml:space="preserve">version of </w:t>
      </w:r>
      <w:r w:rsidRPr="00181D55">
        <w:rPr>
          <w:rFonts w:ascii="Calibri" w:hAnsi="Calibri" w:cs="Calibri"/>
          <w:color w:val="000000" w:themeColor="text1"/>
          <w:sz w:val="22"/>
          <w:szCs w:val="22"/>
        </w:rPr>
        <w:t>ATLAS</w:t>
      </w:r>
      <w:r w:rsidR="00CB3729" w:rsidRPr="00181D55">
        <w:rPr>
          <w:rFonts w:ascii="Calibri" w:hAnsi="Calibri" w:cs="Calibri" w:hint="eastAsia"/>
          <w:color w:val="000000" w:themeColor="text1"/>
          <w:sz w:val="22"/>
          <w:szCs w:val="22"/>
        </w:rPr>
        <w:t xml:space="preserve">, </w:t>
      </w:r>
      <w:r w:rsidR="001C255E" w:rsidRPr="00181D55">
        <w:rPr>
          <w:rFonts w:ascii="Calibri" w:hAnsi="Calibri" w:cs="Calibri" w:hint="eastAsia"/>
          <w:color w:val="000000" w:themeColor="text1"/>
          <w:sz w:val="22"/>
          <w:szCs w:val="22"/>
        </w:rPr>
        <w:t xml:space="preserve">a unified interface for OHDSI tools </w:t>
      </w:r>
      <w:r w:rsidR="00CB3729" w:rsidRPr="00181D55">
        <w:rPr>
          <w:rFonts w:ascii="Calibri" w:hAnsi="Calibri" w:cs="Calibri" w:hint="eastAsia"/>
          <w:color w:val="000000" w:themeColor="text1"/>
          <w:sz w:val="22"/>
          <w:szCs w:val="22"/>
        </w:rPr>
        <w:t>that</w:t>
      </w:r>
      <w:r w:rsidR="001C255E" w:rsidRPr="00181D55">
        <w:rPr>
          <w:rFonts w:ascii="Calibri" w:hAnsi="Calibri" w:cs="Calibri" w:hint="eastAsia"/>
          <w:color w:val="000000" w:themeColor="text1"/>
          <w:sz w:val="22"/>
          <w:szCs w:val="22"/>
        </w:rPr>
        <w:t xml:space="preserve"> support</w:t>
      </w:r>
      <w:r w:rsidR="00CB3729" w:rsidRPr="00181D55">
        <w:rPr>
          <w:rFonts w:ascii="Calibri" w:hAnsi="Calibri" w:cs="Calibri" w:hint="eastAsia"/>
          <w:color w:val="000000" w:themeColor="text1"/>
          <w:sz w:val="22"/>
          <w:szCs w:val="22"/>
        </w:rPr>
        <w:t>s</w:t>
      </w:r>
      <w:r w:rsidR="001C255E" w:rsidRPr="00181D55">
        <w:rPr>
          <w:rFonts w:ascii="Calibri" w:hAnsi="Calibri" w:cs="Calibri" w:hint="eastAsia"/>
          <w:color w:val="000000" w:themeColor="text1"/>
          <w:sz w:val="22"/>
          <w:szCs w:val="22"/>
        </w:rPr>
        <w:t xml:space="preserve"> consistent cohort definition</w:t>
      </w:r>
      <w:r w:rsidRPr="00181D55">
        <w:rPr>
          <w:rFonts w:ascii="Calibri" w:hAnsi="Calibri" w:cs="Calibri"/>
          <w:color w:val="000000" w:themeColor="text1"/>
          <w:sz w:val="22"/>
          <w:szCs w:val="22"/>
        </w:rPr>
        <w:t>.</w:t>
      </w:r>
    </w:p>
    <w:p w14:paraId="4ACA8084" w14:textId="77777777" w:rsidR="00DD542C" w:rsidRPr="00181D55" w:rsidRDefault="00DD542C">
      <w:pPr>
        <w:pBdr>
          <w:top w:val="nil"/>
          <w:left w:val="nil"/>
          <w:bottom w:val="nil"/>
          <w:right w:val="nil"/>
          <w:between w:val="nil"/>
        </w:pBdr>
        <w:spacing w:after="120"/>
        <w:jc w:val="both"/>
        <w:rPr>
          <w:rFonts w:ascii="Calibri" w:hAnsi="Calibri" w:cs="Calibri"/>
          <w:color w:val="000000" w:themeColor="text1"/>
          <w:sz w:val="22"/>
          <w:szCs w:val="22"/>
        </w:rPr>
      </w:pPr>
    </w:p>
    <w:p w14:paraId="678DDC01" w14:textId="5808CF68" w:rsidR="00C15D29" w:rsidRPr="00181D55" w:rsidRDefault="00C15D29">
      <w:pPr>
        <w:pBdr>
          <w:top w:val="nil"/>
          <w:left w:val="nil"/>
          <w:bottom w:val="nil"/>
          <w:right w:val="nil"/>
          <w:between w:val="nil"/>
        </w:pBdr>
        <w:spacing w:after="120"/>
        <w:jc w:val="both"/>
        <w:rPr>
          <w:rFonts w:ascii="Calibri" w:eastAsia="Calibri" w:hAnsi="Calibri" w:cs="Calibri"/>
          <w:color w:val="000000" w:themeColor="text1"/>
          <w:sz w:val="22"/>
          <w:szCs w:val="22"/>
        </w:rPr>
      </w:pPr>
      <w:r w:rsidRPr="00181D55">
        <w:rPr>
          <w:rFonts w:ascii="Calibri" w:eastAsia="Calibri" w:hAnsi="Calibri" w:cs="Calibri"/>
          <w:b/>
          <w:color w:val="000000" w:themeColor="text1"/>
          <w:sz w:val="22"/>
          <w:szCs w:val="22"/>
        </w:rPr>
        <w:t>Methods</w:t>
      </w:r>
    </w:p>
    <w:p w14:paraId="563DA092" w14:textId="18792091" w:rsidR="00AF461F" w:rsidRPr="00181D55" w:rsidRDefault="0094356D" w:rsidP="0094356D">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We collected chest X-ray (CXR) DICOM files from 1,309 adult tuberculosis (TB) patients</w:t>
      </w:r>
      <w:r w:rsidR="00DA69BB" w:rsidRPr="00181D55">
        <w:rPr>
          <w:rFonts w:ascii="Calibri" w:hAnsi="Calibri" w:cs="Calibri" w:hint="eastAsia"/>
          <w:color w:val="000000" w:themeColor="text1"/>
          <w:sz w:val="22"/>
          <w:szCs w:val="22"/>
        </w:rPr>
        <w:t xml:space="preserve"> treated</w:t>
      </w:r>
      <w:r w:rsidRPr="00181D55">
        <w:rPr>
          <w:rFonts w:ascii="Calibri" w:hAnsi="Calibri" w:cs="Calibri"/>
          <w:color w:val="000000" w:themeColor="text1"/>
          <w:sz w:val="22"/>
          <w:szCs w:val="22"/>
        </w:rPr>
        <w:t xml:space="preserve"> at Severance Hospital</w:t>
      </w:r>
      <w:r w:rsidR="003D184B" w:rsidRPr="00181D55">
        <w:rPr>
          <w:rFonts w:ascii="Calibri" w:hAnsi="Calibri" w:cs="Calibri" w:hint="eastAsia"/>
          <w:color w:val="000000" w:themeColor="text1"/>
          <w:sz w:val="22"/>
          <w:szCs w:val="22"/>
        </w:rPr>
        <w:t>, Seoul, South Korea</w:t>
      </w:r>
      <w:r w:rsidRPr="00181D55">
        <w:rPr>
          <w:rFonts w:ascii="Calibri" w:hAnsi="Calibri" w:cs="Calibri"/>
          <w:color w:val="000000" w:themeColor="text1"/>
          <w:sz w:val="22"/>
          <w:szCs w:val="22"/>
        </w:rPr>
        <w:t xml:space="preserve"> between 2015 and 2020, including images </w:t>
      </w:r>
      <w:r w:rsidR="00DA69BB" w:rsidRPr="00181D55">
        <w:rPr>
          <w:rFonts w:ascii="Calibri" w:hAnsi="Calibri" w:cs="Calibri" w:hint="eastAsia"/>
          <w:color w:val="000000" w:themeColor="text1"/>
          <w:sz w:val="22"/>
          <w:szCs w:val="22"/>
        </w:rPr>
        <w:t>acquired</w:t>
      </w:r>
      <w:r w:rsidRPr="00181D55">
        <w:rPr>
          <w:rFonts w:ascii="Calibri" w:hAnsi="Calibri" w:cs="Calibri"/>
          <w:color w:val="000000" w:themeColor="text1"/>
          <w:sz w:val="22"/>
          <w:szCs w:val="22"/>
        </w:rPr>
        <w:t xml:space="preserve"> within 60 days prior to treatment initiation. As a control group, we randomly sampled CXR images from 3,000 patients without evidence of active lung lesions during the same period. All images were initially retrieved using the local procedure code</w:t>
      </w:r>
      <w:r w:rsidR="00973D73" w:rsidRPr="00181D55">
        <w:rPr>
          <w:rFonts w:ascii="Calibri" w:hAnsi="Calibri" w:cs="Calibri" w:hint="eastAsia"/>
          <w:color w:val="000000" w:themeColor="text1"/>
          <w:sz w:val="22"/>
          <w:szCs w:val="22"/>
        </w:rPr>
        <w:t xml:space="preserve"> name</w:t>
      </w:r>
      <w:r w:rsidRPr="00181D55">
        <w:rPr>
          <w:rFonts w:ascii="Calibri" w:hAnsi="Calibri" w:cs="Calibri"/>
          <w:color w:val="000000" w:themeColor="text1"/>
          <w:sz w:val="22"/>
          <w:szCs w:val="22"/>
        </w:rPr>
        <w:t xml:space="preserve"> "Chest PA."</w:t>
      </w:r>
    </w:p>
    <w:p w14:paraId="2ADF04CB" w14:textId="77777777" w:rsidR="005E2A63" w:rsidRPr="00181D55" w:rsidRDefault="0094356D" w:rsidP="0094356D">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Raw DICOM files were processed and transformed into the Medical Imaging Common Data Model (MI-CDM). Key acquisition parameters</w:t>
      </w:r>
      <w:r w:rsidR="00F11267" w:rsidRPr="00181D55">
        <w:rPr>
          <w:rFonts w:ascii="Calibri" w:hAnsi="Calibri" w:cs="Calibri" w:hint="eastAsia"/>
          <w:color w:val="000000" w:themeColor="text1"/>
          <w:sz w:val="22"/>
          <w:szCs w:val="22"/>
        </w:rPr>
        <w:t xml:space="preserve"> </w:t>
      </w:r>
      <w:r w:rsidRPr="00181D55">
        <w:rPr>
          <w:rFonts w:ascii="Calibri" w:hAnsi="Calibri" w:cs="Calibri"/>
          <w:color w:val="000000" w:themeColor="text1"/>
          <w:sz w:val="22"/>
          <w:szCs w:val="22"/>
        </w:rPr>
        <w:t>such as view position and tube voltage (kVp)</w:t>
      </w:r>
      <w:r w:rsidR="00585FCF" w:rsidRPr="00181D55">
        <w:rPr>
          <w:rFonts w:ascii="Calibri" w:hAnsi="Calibri" w:cs="Calibri" w:hint="eastAsia"/>
          <w:color w:val="000000" w:themeColor="text1"/>
          <w:sz w:val="22"/>
          <w:szCs w:val="22"/>
        </w:rPr>
        <w:t xml:space="preserve">, referenced in prior TB imaging studies </w:t>
      </w:r>
      <w:r w:rsidR="00585FCF" w:rsidRPr="00181D55">
        <w:rPr>
          <w:rFonts w:ascii="Calibri" w:hAnsi="Calibri" w:cs="Calibri"/>
          <w:color w:val="000000" w:themeColor="text1"/>
          <w:sz w:val="22"/>
          <w:szCs w:val="22"/>
        </w:rPr>
        <w:t xml:space="preserve">(Lakhani &amp; Sundaram, </w:t>
      </w:r>
      <w:r w:rsidR="00585FCF" w:rsidRPr="00181D55">
        <w:rPr>
          <w:rFonts w:ascii="Calibri" w:hAnsi="Calibri" w:cs="Calibri"/>
          <w:i/>
          <w:iCs/>
          <w:color w:val="000000" w:themeColor="text1"/>
          <w:sz w:val="22"/>
          <w:szCs w:val="22"/>
        </w:rPr>
        <w:t>Radiology</w:t>
      </w:r>
      <w:r w:rsidR="006B554C" w:rsidRPr="00181D55">
        <w:rPr>
          <w:rFonts w:ascii="Calibri" w:hAnsi="Calibri" w:cs="Calibri" w:hint="eastAsia"/>
          <w:color w:val="000000" w:themeColor="text1"/>
          <w:sz w:val="22"/>
          <w:szCs w:val="22"/>
        </w:rPr>
        <w:t>,</w:t>
      </w:r>
      <w:r w:rsidR="00585FCF" w:rsidRPr="00181D55">
        <w:rPr>
          <w:rFonts w:ascii="Calibri" w:hAnsi="Calibri" w:cs="Calibri"/>
          <w:color w:val="000000" w:themeColor="text1"/>
          <w:sz w:val="22"/>
          <w:szCs w:val="22"/>
        </w:rPr>
        <w:t xml:space="preserve"> 2017)</w:t>
      </w:r>
      <w:r w:rsidRPr="00181D55">
        <w:rPr>
          <w:rFonts w:ascii="Calibri" w:hAnsi="Calibri" w:cs="Calibri"/>
          <w:color w:val="000000" w:themeColor="text1"/>
          <w:sz w:val="22"/>
          <w:szCs w:val="22"/>
        </w:rPr>
        <w:t xml:space="preserve"> were extracted from DICOM metadata and semantically standardized using SNOMED CT concepts (</w:t>
      </w:r>
      <w:r w:rsidRPr="00181D55">
        <w:rPr>
          <w:rFonts w:ascii="Calibri" w:hAnsi="Calibri" w:cs="Calibri"/>
          <w:b/>
          <w:bCs/>
          <w:color w:val="000000" w:themeColor="text1"/>
          <w:sz w:val="22"/>
          <w:szCs w:val="22"/>
        </w:rPr>
        <w:t>Table 1</w:t>
      </w:r>
      <w:r w:rsidRPr="00181D55">
        <w:rPr>
          <w:rFonts w:ascii="Calibri" w:hAnsi="Calibri" w:cs="Calibri"/>
          <w:color w:val="000000" w:themeColor="text1"/>
          <w:sz w:val="22"/>
          <w:szCs w:val="22"/>
        </w:rPr>
        <w:t xml:space="preserve">). </w:t>
      </w:r>
    </w:p>
    <w:p w14:paraId="51946ED2" w14:textId="77777777" w:rsidR="005E2A63" w:rsidRPr="00181D55" w:rsidRDefault="005E2A63" w:rsidP="005E2A63">
      <w:pPr>
        <w:pStyle w:val="af0"/>
        <w:rPr>
          <w:rFonts w:ascii="Calibri" w:hAnsi="Calibri" w:cs="Calibri"/>
          <w:b w:val="0"/>
          <w:color w:val="000000" w:themeColor="text1"/>
          <w:sz w:val="18"/>
          <w:szCs w:val="18"/>
        </w:rPr>
      </w:pPr>
      <w:r w:rsidRPr="00181D55">
        <w:rPr>
          <w:rFonts w:ascii="Calibri" w:hAnsi="Calibri" w:cs="Calibri"/>
          <w:color w:val="000000" w:themeColor="text1"/>
          <w:sz w:val="18"/>
          <w:szCs w:val="18"/>
        </w:rPr>
        <w:t xml:space="preserve">Table </w:t>
      </w:r>
      <w:r w:rsidRPr="00181D55">
        <w:rPr>
          <w:rFonts w:ascii="Calibri" w:hAnsi="Calibri" w:cs="Calibri"/>
          <w:color w:val="000000" w:themeColor="text1"/>
          <w:sz w:val="18"/>
          <w:szCs w:val="18"/>
        </w:rPr>
        <w:fldChar w:fldCharType="begin"/>
      </w:r>
      <w:r w:rsidRPr="00181D55">
        <w:rPr>
          <w:rFonts w:ascii="Calibri" w:hAnsi="Calibri" w:cs="Calibri"/>
          <w:color w:val="000000" w:themeColor="text1"/>
          <w:sz w:val="18"/>
          <w:szCs w:val="18"/>
        </w:rPr>
        <w:instrText xml:space="preserve"> SEQ Table \* ARABIC </w:instrText>
      </w:r>
      <w:r w:rsidRPr="00181D55">
        <w:rPr>
          <w:rFonts w:ascii="Calibri" w:hAnsi="Calibri" w:cs="Calibri"/>
          <w:color w:val="000000" w:themeColor="text1"/>
          <w:sz w:val="18"/>
          <w:szCs w:val="18"/>
        </w:rPr>
        <w:fldChar w:fldCharType="separate"/>
      </w:r>
      <w:r w:rsidRPr="00181D55">
        <w:rPr>
          <w:rFonts w:ascii="Calibri" w:hAnsi="Calibri" w:cs="Calibri"/>
          <w:noProof/>
          <w:color w:val="000000" w:themeColor="text1"/>
          <w:sz w:val="18"/>
          <w:szCs w:val="18"/>
        </w:rPr>
        <w:t>1</w:t>
      </w:r>
      <w:r w:rsidRPr="00181D55">
        <w:rPr>
          <w:rFonts w:ascii="Calibri" w:hAnsi="Calibri" w:cs="Calibri"/>
          <w:color w:val="000000" w:themeColor="text1"/>
          <w:sz w:val="18"/>
          <w:szCs w:val="18"/>
        </w:rPr>
        <w:fldChar w:fldCharType="end"/>
      </w:r>
      <w:r w:rsidRPr="00181D55">
        <w:rPr>
          <w:rFonts w:ascii="Calibri" w:hAnsi="Calibri" w:cs="Calibri"/>
          <w:color w:val="000000" w:themeColor="text1"/>
          <w:sz w:val="18"/>
          <w:szCs w:val="18"/>
        </w:rPr>
        <w:t xml:space="preserve">. </w:t>
      </w:r>
      <w:r w:rsidRPr="00181D55">
        <w:rPr>
          <w:rFonts w:ascii="Calibri" w:hAnsi="Calibri" w:cs="Calibri" w:hint="eastAsia"/>
          <w:b w:val="0"/>
          <w:color w:val="000000" w:themeColor="text1"/>
          <w:sz w:val="18"/>
          <w:szCs w:val="18"/>
        </w:rPr>
        <w:t>Semantic Mapping Example of View Position Value</w:t>
      </w:r>
    </w:p>
    <w:tbl>
      <w:tblPr>
        <w:tblStyle w:val="af"/>
        <w:tblW w:w="0" w:type="auto"/>
        <w:tblCellMar>
          <w:top w:w="72" w:type="dxa"/>
          <w:bottom w:w="72" w:type="dxa"/>
        </w:tblCellMar>
        <w:tblLook w:val="04A0" w:firstRow="1" w:lastRow="0" w:firstColumn="1" w:lastColumn="0" w:noHBand="0" w:noVBand="1"/>
      </w:tblPr>
      <w:tblGrid>
        <w:gridCol w:w="2419"/>
        <w:gridCol w:w="1806"/>
        <w:gridCol w:w="2462"/>
        <w:gridCol w:w="2663"/>
      </w:tblGrid>
      <w:tr w:rsidR="00181D55" w:rsidRPr="00181D55" w14:paraId="3D264108" w14:textId="77777777" w:rsidTr="008114ED">
        <w:tc>
          <w:tcPr>
            <w:tcW w:w="2419" w:type="dxa"/>
            <w:shd w:val="clear" w:color="auto" w:fill="E7E6E6" w:themeFill="background2"/>
            <w:vAlign w:val="center"/>
          </w:tcPr>
          <w:p w14:paraId="466C3C97" w14:textId="77777777" w:rsidR="00C15EAC" w:rsidRPr="00181D55" w:rsidRDefault="00C15EAC" w:rsidP="000F55D7">
            <w:pPr>
              <w:jc w:val="center"/>
              <w:rPr>
                <w:color w:val="000000" w:themeColor="text1"/>
              </w:rPr>
            </w:pPr>
            <w:r w:rsidRPr="00181D55">
              <w:rPr>
                <w:rFonts w:hint="eastAsia"/>
                <w:color w:val="000000" w:themeColor="text1"/>
              </w:rPr>
              <w:t>Local Procedure Code (Code Name)</w:t>
            </w:r>
          </w:p>
          <w:p w14:paraId="415D3F94" w14:textId="77777777" w:rsidR="00C15EAC" w:rsidRPr="00181D55" w:rsidRDefault="00C15EAC" w:rsidP="000F55D7">
            <w:pPr>
              <w:jc w:val="center"/>
              <w:rPr>
                <w:color w:val="000000" w:themeColor="text1"/>
              </w:rPr>
            </w:pPr>
            <w:r w:rsidRPr="00181D55">
              <w:rPr>
                <w:rFonts w:hint="eastAsia"/>
                <w:color w:val="000000" w:themeColor="text1"/>
              </w:rPr>
              <w:t>[Records, %]</w:t>
            </w:r>
          </w:p>
        </w:tc>
        <w:tc>
          <w:tcPr>
            <w:tcW w:w="1806" w:type="dxa"/>
            <w:shd w:val="clear" w:color="auto" w:fill="E7E6E6" w:themeFill="background2"/>
          </w:tcPr>
          <w:p w14:paraId="7934F803" w14:textId="0A701910" w:rsidR="00C15EAC" w:rsidRPr="00181D55" w:rsidRDefault="00C15EAC" w:rsidP="008114ED">
            <w:pPr>
              <w:jc w:val="center"/>
              <w:rPr>
                <w:color w:val="000000" w:themeColor="text1"/>
              </w:rPr>
            </w:pPr>
            <w:r w:rsidRPr="00181D55">
              <w:rPr>
                <w:rFonts w:hint="eastAsia"/>
                <w:color w:val="000000" w:themeColor="text1"/>
              </w:rPr>
              <w:t>OMOP</w:t>
            </w:r>
            <w:r w:rsidR="008114ED" w:rsidRPr="00181D55">
              <w:rPr>
                <w:rFonts w:hint="eastAsia"/>
                <w:color w:val="000000" w:themeColor="text1"/>
              </w:rPr>
              <w:t xml:space="preserve"> Procedure</w:t>
            </w:r>
            <w:r w:rsidR="008114ED" w:rsidRPr="00181D55">
              <w:rPr>
                <w:color w:val="000000" w:themeColor="text1"/>
              </w:rPr>
              <w:br/>
            </w:r>
            <w:r w:rsidRPr="00181D55">
              <w:rPr>
                <w:rFonts w:hint="eastAsia"/>
                <w:color w:val="000000" w:themeColor="text1"/>
              </w:rPr>
              <w:t>Concept ID (</w:t>
            </w:r>
            <w:r w:rsidR="008114ED" w:rsidRPr="00181D55">
              <w:rPr>
                <w:rFonts w:hint="eastAsia"/>
                <w:color w:val="000000" w:themeColor="text1"/>
              </w:rPr>
              <w:t xml:space="preserve">Concept </w:t>
            </w:r>
            <w:r w:rsidRPr="00181D55">
              <w:rPr>
                <w:rFonts w:hint="eastAsia"/>
                <w:color w:val="000000" w:themeColor="text1"/>
              </w:rPr>
              <w:t>Name)</w:t>
            </w:r>
          </w:p>
        </w:tc>
        <w:tc>
          <w:tcPr>
            <w:tcW w:w="2462" w:type="dxa"/>
            <w:tcBorders>
              <w:bottom w:val="single" w:sz="4" w:space="0" w:color="auto"/>
            </w:tcBorders>
            <w:shd w:val="clear" w:color="auto" w:fill="E7E6E6" w:themeFill="background2"/>
            <w:vAlign w:val="center"/>
          </w:tcPr>
          <w:p w14:paraId="315CD8A0" w14:textId="5AFEBA11" w:rsidR="00C15EAC" w:rsidRPr="00181D55" w:rsidRDefault="00C15EAC" w:rsidP="000F55D7">
            <w:pPr>
              <w:jc w:val="center"/>
              <w:rPr>
                <w:color w:val="000000" w:themeColor="text1"/>
              </w:rPr>
            </w:pPr>
            <w:r w:rsidRPr="00181D55">
              <w:rPr>
                <w:rFonts w:hint="eastAsia"/>
                <w:color w:val="000000" w:themeColor="text1"/>
              </w:rPr>
              <w:t>DICOM Metadata</w:t>
            </w:r>
          </w:p>
          <w:p w14:paraId="51EF2D05" w14:textId="77777777" w:rsidR="00C15EAC" w:rsidRPr="00181D55" w:rsidRDefault="00C15EAC" w:rsidP="000F55D7">
            <w:pPr>
              <w:jc w:val="center"/>
              <w:rPr>
                <w:color w:val="000000" w:themeColor="text1"/>
              </w:rPr>
            </w:pPr>
            <w:r w:rsidRPr="00181D55">
              <w:rPr>
                <w:rFonts w:hint="eastAsia"/>
                <w:color w:val="000000" w:themeColor="text1"/>
              </w:rPr>
              <w:t>(0018,5101) View Position</w:t>
            </w:r>
          </w:p>
          <w:p w14:paraId="5F9EE9D0" w14:textId="77777777" w:rsidR="00C15EAC" w:rsidRPr="00181D55" w:rsidRDefault="00C15EAC" w:rsidP="000F55D7">
            <w:pPr>
              <w:jc w:val="center"/>
              <w:rPr>
                <w:color w:val="000000" w:themeColor="text1"/>
              </w:rPr>
            </w:pPr>
            <w:r w:rsidRPr="00181D55">
              <w:rPr>
                <w:rFonts w:hint="eastAsia"/>
                <w:color w:val="000000" w:themeColor="text1"/>
              </w:rPr>
              <w:t>[File Counts, %]</w:t>
            </w:r>
          </w:p>
        </w:tc>
        <w:tc>
          <w:tcPr>
            <w:tcW w:w="2663" w:type="dxa"/>
            <w:shd w:val="clear" w:color="auto" w:fill="AFC7DF"/>
            <w:vAlign w:val="center"/>
          </w:tcPr>
          <w:p w14:paraId="6E7CB7F6" w14:textId="77777777" w:rsidR="00C15EAC" w:rsidRPr="00181D55" w:rsidRDefault="00C15EAC" w:rsidP="000F55D7">
            <w:pPr>
              <w:jc w:val="center"/>
              <w:rPr>
                <w:color w:val="000000" w:themeColor="text1"/>
              </w:rPr>
            </w:pPr>
            <w:r w:rsidRPr="00181D55">
              <w:rPr>
                <w:rFonts w:hint="eastAsia"/>
                <w:color w:val="000000" w:themeColor="text1"/>
              </w:rPr>
              <w:t xml:space="preserve">MI-CDM Standardized Concept ID (Concept Name) </w:t>
            </w:r>
          </w:p>
          <w:p w14:paraId="41AA4BAF" w14:textId="77777777" w:rsidR="00C15EAC" w:rsidRPr="00181D55" w:rsidRDefault="00C15EAC" w:rsidP="000F55D7">
            <w:pPr>
              <w:jc w:val="center"/>
              <w:rPr>
                <w:color w:val="000000" w:themeColor="text1"/>
              </w:rPr>
            </w:pPr>
            <w:r w:rsidRPr="00181D55">
              <w:rPr>
                <w:rFonts w:hint="eastAsia"/>
                <w:color w:val="000000" w:themeColor="text1"/>
              </w:rPr>
              <w:t>[Rows, %]</w:t>
            </w:r>
          </w:p>
        </w:tc>
      </w:tr>
      <w:tr w:rsidR="00181D55" w:rsidRPr="00181D55" w14:paraId="60EFC74F" w14:textId="77777777" w:rsidTr="008114ED">
        <w:tc>
          <w:tcPr>
            <w:tcW w:w="2419" w:type="dxa"/>
            <w:vMerge w:val="restart"/>
            <w:vAlign w:val="center"/>
          </w:tcPr>
          <w:p w14:paraId="7F999C2E" w14:textId="77777777" w:rsidR="00E358AA" w:rsidRPr="00181D55" w:rsidRDefault="00E358AA" w:rsidP="000F55D7">
            <w:pPr>
              <w:jc w:val="center"/>
              <w:rPr>
                <w:color w:val="000000" w:themeColor="text1"/>
              </w:rPr>
            </w:pPr>
            <w:r w:rsidRPr="00181D55">
              <w:rPr>
                <w:color w:val="000000" w:themeColor="text1"/>
              </w:rPr>
              <w:t>YG2101_2</w:t>
            </w:r>
          </w:p>
          <w:p w14:paraId="43098D77" w14:textId="77777777" w:rsidR="00E358AA" w:rsidRPr="00181D55" w:rsidRDefault="00E358AA" w:rsidP="000F55D7">
            <w:pPr>
              <w:jc w:val="center"/>
              <w:rPr>
                <w:color w:val="000000" w:themeColor="text1"/>
              </w:rPr>
            </w:pPr>
            <w:r w:rsidRPr="00181D55">
              <w:rPr>
                <w:color w:val="000000" w:themeColor="text1"/>
              </w:rPr>
              <w:lastRenderedPageBreak/>
              <w:t>(Chest PA)</w:t>
            </w:r>
          </w:p>
          <w:p w14:paraId="6084F8B4" w14:textId="77777777" w:rsidR="00E358AA" w:rsidRPr="00181D55" w:rsidRDefault="00E358AA" w:rsidP="000F55D7">
            <w:pPr>
              <w:jc w:val="center"/>
              <w:rPr>
                <w:color w:val="000000" w:themeColor="text1"/>
              </w:rPr>
            </w:pPr>
            <w:r w:rsidRPr="00181D55">
              <w:rPr>
                <w:color w:val="000000" w:themeColor="text1"/>
              </w:rPr>
              <w:t>[5147, 100%]</w:t>
            </w:r>
          </w:p>
        </w:tc>
        <w:tc>
          <w:tcPr>
            <w:tcW w:w="1806" w:type="dxa"/>
            <w:vMerge w:val="restart"/>
          </w:tcPr>
          <w:p w14:paraId="78E57803" w14:textId="77777777" w:rsidR="00E358AA" w:rsidRPr="00181D55" w:rsidRDefault="00B3166D" w:rsidP="000F55D7">
            <w:pPr>
              <w:jc w:val="center"/>
              <w:rPr>
                <w:color w:val="000000" w:themeColor="text1"/>
              </w:rPr>
            </w:pPr>
            <w:r w:rsidRPr="00181D55">
              <w:rPr>
                <w:rFonts w:hint="eastAsia"/>
                <w:color w:val="000000" w:themeColor="text1"/>
              </w:rPr>
              <w:lastRenderedPageBreak/>
              <w:t>4163872</w:t>
            </w:r>
          </w:p>
          <w:p w14:paraId="3A823C2A" w14:textId="30BD5378" w:rsidR="00B3166D" w:rsidRPr="00181D55" w:rsidRDefault="00B3166D" w:rsidP="000F55D7">
            <w:pPr>
              <w:jc w:val="center"/>
              <w:rPr>
                <w:color w:val="000000" w:themeColor="text1"/>
              </w:rPr>
            </w:pPr>
            <w:r w:rsidRPr="00181D55">
              <w:rPr>
                <w:rFonts w:hint="eastAsia"/>
                <w:color w:val="000000" w:themeColor="text1"/>
              </w:rPr>
              <w:lastRenderedPageBreak/>
              <w:t>(Plain chest X-ray)</w:t>
            </w:r>
            <w:r w:rsidR="00DC7CBC" w:rsidRPr="00181D55">
              <w:rPr>
                <w:color w:val="000000" w:themeColor="text1"/>
              </w:rPr>
              <w:br/>
              <w:t>[5147, 100%]</w:t>
            </w:r>
          </w:p>
        </w:tc>
        <w:tc>
          <w:tcPr>
            <w:tcW w:w="2462" w:type="dxa"/>
            <w:tcBorders>
              <w:bottom w:val="dotted" w:sz="4" w:space="0" w:color="auto"/>
            </w:tcBorders>
            <w:vAlign w:val="center"/>
          </w:tcPr>
          <w:p w14:paraId="6845EF80" w14:textId="001B8321" w:rsidR="00E358AA" w:rsidRPr="00181D55" w:rsidRDefault="00E358AA" w:rsidP="000F55D7">
            <w:pPr>
              <w:jc w:val="center"/>
              <w:rPr>
                <w:color w:val="000000" w:themeColor="text1"/>
              </w:rPr>
            </w:pPr>
            <w:r w:rsidRPr="00181D55">
              <w:rPr>
                <w:rFonts w:hint="eastAsia"/>
                <w:color w:val="000000" w:themeColor="text1"/>
              </w:rPr>
              <w:lastRenderedPageBreak/>
              <w:t>Chest PA [1, 0%]</w:t>
            </w:r>
          </w:p>
        </w:tc>
        <w:tc>
          <w:tcPr>
            <w:tcW w:w="2663" w:type="dxa"/>
            <w:vMerge w:val="restart"/>
            <w:vAlign w:val="center"/>
          </w:tcPr>
          <w:p w14:paraId="5E01E0BB" w14:textId="77777777" w:rsidR="00E358AA" w:rsidRPr="00181D55" w:rsidRDefault="00E358AA" w:rsidP="000F55D7">
            <w:pPr>
              <w:jc w:val="center"/>
              <w:rPr>
                <w:color w:val="000000" w:themeColor="text1"/>
              </w:rPr>
            </w:pPr>
            <w:r w:rsidRPr="00181D55">
              <w:rPr>
                <w:color w:val="000000" w:themeColor="text1"/>
              </w:rPr>
              <w:t>4156493</w:t>
            </w:r>
            <w:r w:rsidRPr="00181D55">
              <w:rPr>
                <w:rFonts w:hint="eastAsia"/>
                <w:color w:val="000000" w:themeColor="text1"/>
              </w:rPr>
              <w:t xml:space="preserve"> (SNOMED)</w:t>
            </w:r>
            <w:r w:rsidRPr="00181D55">
              <w:rPr>
                <w:color w:val="000000" w:themeColor="text1"/>
              </w:rPr>
              <w:t xml:space="preserve"> </w:t>
            </w:r>
          </w:p>
          <w:p w14:paraId="091760F8" w14:textId="77777777" w:rsidR="00E358AA" w:rsidRPr="00181D55" w:rsidRDefault="00E358AA" w:rsidP="000F55D7">
            <w:pPr>
              <w:jc w:val="center"/>
              <w:rPr>
                <w:color w:val="000000" w:themeColor="text1"/>
              </w:rPr>
            </w:pPr>
            <w:r w:rsidRPr="00181D55">
              <w:rPr>
                <w:color w:val="000000" w:themeColor="text1"/>
              </w:rPr>
              <w:lastRenderedPageBreak/>
              <w:t>(Posteroanterior projection) [2,643, 51.4%]</w:t>
            </w:r>
          </w:p>
        </w:tc>
      </w:tr>
      <w:tr w:rsidR="00181D55" w:rsidRPr="00181D55" w14:paraId="42412EDD" w14:textId="77777777" w:rsidTr="008114ED">
        <w:tc>
          <w:tcPr>
            <w:tcW w:w="2419" w:type="dxa"/>
            <w:vMerge/>
            <w:vAlign w:val="center"/>
          </w:tcPr>
          <w:p w14:paraId="69BE0AE5" w14:textId="77777777" w:rsidR="00E358AA" w:rsidRPr="00181D55" w:rsidRDefault="00E358AA" w:rsidP="000F55D7">
            <w:pPr>
              <w:jc w:val="center"/>
              <w:rPr>
                <w:color w:val="000000" w:themeColor="text1"/>
              </w:rPr>
            </w:pPr>
          </w:p>
        </w:tc>
        <w:tc>
          <w:tcPr>
            <w:tcW w:w="1806" w:type="dxa"/>
            <w:vMerge/>
          </w:tcPr>
          <w:p w14:paraId="23694822" w14:textId="77777777" w:rsidR="00E358AA" w:rsidRPr="00181D55" w:rsidRDefault="00E358AA" w:rsidP="000F55D7">
            <w:pPr>
              <w:jc w:val="center"/>
              <w:rPr>
                <w:color w:val="000000" w:themeColor="text1"/>
              </w:rPr>
            </w:pPr>
          </w:p>
        </w:tc>
        <w:tc>
          <w:tcPr>
            <w:tcW w:w="2462" w:type="dxa"/>
            <w:tcBorders>
              <w:top w:val="dotted" w:sz="4" w:space="0" w:color="auto"/>
              <w:bottom w:val="dotted" w:sz="4" w:space="0" w:color="auto"/>
            </w:tcBorders>
            <w:vAlign w:val="center"/>
          </w:tcPr>
          <w:p w14:paraId="3AB4F44B" w14:textId="314AF36C" w:rsidR="00E358AA" w:rsidRPr="00181D55" w:rsidRDefault="00E358AA" w:rsidP="000F55D7">
            <w:pPr>
              <w:jc w:val="center"/>
              <w:rPr>
                <w:color w:val="000000" w:themeColor="text1"/>
              </w:rPr>
            </w:pPr>
            <w:r w:rsidRPr="00181D55">
              <w:rPr>
                <w:rFonts w:hint="eastAsia"/>
                <w:color w:val="000000" w:themeColor="text1"/>
              </w:rPr>
              <w:t>PA [2,616, 50.8%]</w:t>
            </w:r>
          </w:p>
        </w:tc>
        <w:tc>
          <w:tcPr>
            <w:tcW w:w="2663" w:type="dxa"/>
            <w:vMerge/>
            <w:vAlign w:val="center"/>
          </w:tcPr>
          <w:p w14:paraId="4B0CB9D0" w14:textId="77777777" w:rsidR="00E358AA" w:rsidRPr="00181D55" w:rsidRDefault="00E358AA" w:rsidP="000F55D7">
            <w:pPr>
              <w:jc w:val="center"/>
              <w:rPr>
                <w:color w:val="000000" w:themeColor="text1"/>
              </w:rPr>
            </w:pPr>
          </w:p>
        </w:tc>
      </w:tr>
      <w:tr w:rsidR="00181D55" w:rsidRPr="00181D55" w14:paraId="21B2DEF7" w14:textId="77777777" w:rsidTr="008114ED">
        <w:tc>
          <w:tcPr>
            <w:tcW w:w="2419" w:type="dxa"/>
            <w:vMerge/>
            <w:vAlign w:val="center"/>
          </w:tcPr>
          <w:p w14:paraId="59AFA701" w14:textId="77777777" w:rsidR="00E358AA" w:rsidRPr="00181D55" w:rsidRDefault="00E358AA" w:rsidP="000F55D7">
            <w:pPr>
              <w:jc w:val="center"/>
              <w:rPr>
                <w:color w:val="000000" w:themeColor="text1"/>
              </w:rPr>
            </w:pPr>
          </w:p>
        </w:tc>
        <w:tc>
          <w:tcPr>
            <w:tcW w:w="1806" w:type="dxa"/>
            <w:vMerge/>
          </w:tcPr>
          <w:p w14:paraId="57A79A61" w14:textId="77777777" w:rsidR="00E358AA" w:rsidRPr="00181D55" w:rsidRDefault="00E358AA" w:rsidP="000F55D7">
            <w:pPr>
              <w:jc w:val="center"/>
              <w:rPr>
                <w:color w:val="000000" w:themeColor="text1"/>
              </w:rPr>
            </w:pPr>
          </w:p>
        </w:tc>
        <w:tc>
          <w:tcPr>
            <w:tcW w:w="2462" w:type="dxa"/>
            <w:tcBorders>
              <w:top w:val="dotted" w:sz="4" w:space="0" w:color="auto"/>
              <w:bottom w:val="dotted" w:sz="4" w:space="0" w:color="auto"/>
            </w:tcBorders>
            <w:vAlign w:val="center"/>
          </w:tcPr>
          <w:p w14:paraId="42A6BF95" w14:textId="19010849" w:rsidR="00E358AA" w:rsidRPr="00181D55" w:rsidRDefault="00E358AA" w:rsidP="000F55D7">
            <w:pPr>
              <w:jc w:val="center"/>
              <w:rPr>
                <w:color w:val="000000" w:themeColor="text1"/>
              </w:rPr>
            </w:pPr>
            <w:r w:rsidRPr="00181D55">
              <w:rPr>
                <w:color w:val="000000" w:themeColor="text1"/>
              </w:rPr>
              <w:t>PA (EXPIR) [27, 0.5%]</w:t>
            </w:r>
          </w:p>
        </w:tc>
        <w:tc>
          <w:tcPr>
            <w:tcW w:w="2663" w:type="dxa"/>
            <w:vMerge/>
            <w:vAlign w:val="center"/>
          </w:tcPr>
          <w:p w14:paraId="12109864" w14:textId="77777777" w:rsidR="00E358AA" w:rsidRPr="00181D55" w:rsidRDefault="00E358AA" w:rsidP="000F55D7">
            <w:pPr>
              <w:jc w:val="center"/>
              <w:rPr>
                <w:color w:val="000000" w:themeColor="text1"/>
              </w:rPr>
            </w:pPr>
          </w:p>
        </w:tc>
      </w:tr>
      <w:tr w:rsidR="00181D55" w:rsidRPr="00181D55" w14:paraId="41442A56" w14:textId="77777777" w:rsidTr="008114ED">
        <w:tc>
          <w:tcPr>
            <w:tcW w:w="2419" w:type="dxa"/>
            <w:vMerge/>
            <w:vAlign w:val="center"/>
          </w:tcPr>
          <w:p w14:paraId="66206AC4" w14:textId="77777777" w:rsidR="00E358AA" w:rsidRPr="00181D55" w:rsidRDefault="00E358AA" w:rsidP="000F55D7">
            <w:pPr>
              <w:jc w:val="center"/>
              <w:rPr>
                <w:color w:val="000000" w:themeColor="text1"/>
              </w:rPr>
            </w:pPr>
          </w:p>
        </w:tc>
        <w:tc>
          <w:tcPr>
            <w:tcW w:w="1806" w:type="dxa"/>
            <w:vMerge/>
          </w:tcPr>
          <w:p w14:paraId="7DCD2618" w14:textId="77777777" w:rsidR="00E358AA" w:rsidRPr="00181D55" w:rsidRDefault="00E358AA" w:rsidP="000F55D7">
            <w:pPr>
              <w:jc w:val="center"/>
              <w:rPr>
                <w:color w:val="000000" w:themeColor="text1"/>
              </w:rPr>
            </w:pPr>
          </w:p>
        </w:tc>
        <w:tc>
          <w:tcPr>
            <w:tcW w:w="2462" w:type="dxa"/>
            <w:tcBorders>
              <w:top w:val="dotted" w:sz="4" w:space="0" w:color="auto"/>
              <w:bottom w:val="dotted" w:sz="4" w:space="0" w:color="auto"/>
            </w:tcBorders>
            <w:vAlign w:val="center"/>
          </w:tcPr>
          <w:p w14:paraId="04ACD486" w14:textId="53DA6E7A" w:rsidR="00E358AA" w:rsidRPr="00181D55" w:rsidRDefault="00E358AA" w:rsidP="000F55D7">
            <w:pPr>
              <w:jc w:val="center"/>
              <w:rPr>
                <w:color w:val="000000" w:themeColor="text1"/>
              </w:rPr>
            </w:pPr>
            <w:r w:rsidRPr="00181D55">
              <w:rPr>
                <w:color w:val="000000" w:themeColor="text1"/>
              </w:rPr>
              <w:t>PA (INSPIR) [4, 0.1%]</w:t>
            </w:r>
          </w:p>
        </w:tc>
        <w:tc>
          <w:tcPr>
            <w:tcW w:w="2663" w:type="dxa"/>
            <w:vMerge/>
            <w:vAlign w:val="center"/>
          </w:tcPr>
          <w:p w14:paraId="7561BAB2" w14:textId="77777777" w:rsidR="00E358AA" w:rsidRPr="00181D55" w:rsidRDefault="00E358AA" w:rsidP="000F55D7">
            <w:pPr>
              <w:jc w:val="center"/>
              <w:rPr>
                <w:color w:val="000000" w:themeColor="text1"/>
              </w:rPr>
            </w:pPr>
          </w:p>
        </w:tc>
      </w:tr>
      <w:tr w:rsidR="00181D55" w:rsidRPr="00181D55" w14:paraId="643CC109" w14:textId="77777777" w:rsidTr="008114ED">
        <w:tc>
          <w:tcPr>
            <w:tcW w:w="2419" w:type="dxa"/>
            <w:vMerge/>
            <w:vAlign w:val="center"/>
          </w:tcPr>
          <w:p w14:paraId="6F18FFD4" w14:textId="77777777" w:rsidR="00E358AA" w:rsidRPr="00181D55" w:rsidRDefault="00E358AA" w:rsidP="000F55D7">
            <w:pPr>
              <w:jc w:val="center"/>
              <w:rPr>
                <w:color w:val="000000" w:themeColor="text1"/>
              </w:rPr>
            </w:pPr>
          </w:p>
        </w:tc>
        <w:tc>
          <w:tcPr>
            <w:tcW w:w="1806" w:type="dxa"/>
            <w:vMerge/>
          </w:tcPr>
          <w:p w14:paraId="7972B9BA" w14:textId="77777777" w:rsidR="00E358AA" w:rsidRPr="00181D55" w:rsidRDefault="00E358AA" w:rsidP="000F55D7">
            <w:pPr>
              <w:jc w:val="center"/>
              <w:rPr>
                <w:color w:val="000000" w:themeColor="text1"/>
              </w:rPr>
            </w:pPr>
          </w:p>
        </w:tc>
        <w:tc>
          <w:tcPr>
            <w:tcW w:w="2462" w:type="dxa"/>
            <w:tcBorders>
              <w:top w:val="dotted" w:sz="4" w:space="0" w:color="auto"/>
              <w:bottom w:val="dotted" w:sz="4" w:space="0" w:color="auto"/>
            </w:tcBorders>
            <w:vAlign w:val="center"/>
          </w:tcPr>
          <w:p w14:paraId="2D1B5902" w14:textId="423B5683" w:rsidR="00E358AA" w:rsidRPr="00181D55" w:rsidRDefault="00E358AA" w:rsidP="000F55D7">
            <w:pPr>
              <w:jc w:val="center"/>
              <w:rPr>
                <w:color w:val="000000" w:themeColor="text1"/>
              </w:rPr>
            </w:pPr>
            <w:r w:rsidRPr="00181D55">
              <w:rPr>
                <w:rFonts w:hint="eastAsia"/>
                <w:color w:val="000000" w:themeColor="text1"/>
              </w:rPr>
              <w:t>PA (visa) [22, 0.4%]</w:t>
            </w:r>
          </w:p>
        </w:tc>
        <w:tc>
          <w:tcPr>
            <w:tcW w:w="2663" w:type="dxa"/>
            <w:vMerge/>
            <w:vAlign w:val="center"/>
          </w:tcPr>
          <w:p w14:paraId="0D327846" w14:textId="77777777" w:rsidR="00E358AA" w:rsidRPr="00181D55" w:rsidRDefault="00E358AA" w:rsidP="000F55D7">
            <w:pPr>
              <w:jc w:val="center"/>
              <w:rPr>
                <w:color w:val="000000" w:themeColor="text1"/>
              </w:rPr>
            </w:pPr>
          </w:p>
        </w:tc>
      </w:tr>
      <w:tr w:rsidR="00181D55" w:rsidRPr="00181D55" w14:paraId="03D1565D" w14:textId="77777777" w:rsidTr="008114ED">
        <w:tc>
          <w:tcPr>
            <w:tcW w:w="2419" w:type="dxa"/>
            <w:vMerge/>
            <w:vAlign w:val="center"/>
          </w:tcPr>
          <w:p w14:paraId="09C66B89" w14:textId="77777777" w:rsidR="00E358AA" w:rsidRPr="00181D55" w:rsidRDefault="00E358AA" w:rsidP="000F55D7">
            <w:pPr>
              <w:jc w:val="center"/>
              <w:rPr>
                <w:color w:val="000000" w:themeColor="text1"/>
              </w:rPr>
            </w:pPr>
          </w:p>
        </w:tc>
        <w:tc>
          <w:tcPr>
            <w:tcW w:w="1806" w:type="dxa"/>
            <w:vMerge/>
          </w:tcPr>
          <w:p w14:paraId="1BFA01F5" w14:textId="77777777" w:rsidR="00E358AA" w:rsidRPr="00181D55" w:rsidRDefault="00E358AA" w:rsidP="000F55D7">
            <w:pPr>
              <w:jc w:val="center"/>
              <w:rPr>
                <w:color w:val="000000" w:themeColor="text1"/>
              </w:rPr>
            </w:pPr>
          </w:p>
        </w:tc>
        <w:tc>
          <w:tcPr>
            <w:tcW w:w="2462" w:type="dxa"/>
            <w:tcBorders>
              <w:top w:val="dotted" w:sz="4" w:space="0" w:color="auto"/>
              <w:bottom w:val="single" w:sz="4" w:space="0" w:color="auto"/>
            </w:tcBorders>
            <w:vAlign w:val="center"/>
          </w:tcPr>
          <w:p w14:paraId="1C182483" w14:textId="414C021E" w:rsidR="00E358AA" w:rsidRPr="00181D55" w:rsidRDefault="00E358AA" w:rsidP="000F55D7">
            <w:pPr>
              <w:jc w:val="center"/>
              <w:rPr>
                <w:color w:val="000000" w:themeColor="text1"/>
              </w:rPr>
            </w:pPr>
            <w:r w:rsidRPr="00181D55">
              <w:rPr>
                <w:rFonts w:hint="eastAsia"/>
                <w:color w:val="000000" w:themeColor="text1"/>
              </w:rPr>
              <w:t>PA_VISA [4, 0.1%]</w:t>
            </w:r>
          </w:p>
        </w:tc>
        <w:tc>
          <w:tcPr>
            <w:tcW w:w="2663" w:type="dxa"/>
            <w:vMerge/>
            <w:vAlign w:val="center"/>
          </w:tcPr>
          <w:p w14:paraId="653D82D7" w14:textId="77777777" w:rsidR="00E358AA" w:rsidRPr="00181D55" w:rsidRDefault="00E358AA" w:rsidP="000F55D7">
            <w:pPr>
              <w:jc w:val="center"/>
              <w:rPr>
                <w:color w:val="000000" w:themeColor="text1"/>
              </w:rPr>
            </w:pPr>
          </w:p>
        </w:tc>
      </w:tr>
      <w:tr w:rsidR="00181D55" w:rsidRPr="00181D55" w14:paraId="79E75009" w14:textId="77777777" w:rsidTr="008114ED">
        <w:tc>
          <w:tcPr>
            <w:tcW w:w="2419" w:type="dxa"/>
            <w:vMerge/>
            <w:vAlign w:val="center"/>
          </w:tcPr>
          <w:p w14:paraId="10EAE29D" w14:textId="77777777" w:rsidR="00E358AA" w:rsidRPr="00181D55" w:rsidRDefault="00E358AA" w:rsidP="000F55D7">
            <w:pPr>
              <w:jc w:val="center"/>
              <w:rPr>
                <w:color w:val="000000" w:themeColor="text1"/>
              </w:rPr>
            </w:pPr>
          </w:p>
        </w:tc>
        <w:tc>
          <w:tcPr>
            <w:tcW w:w="1806" w:type="dxa"/>
            <w:vMerge/>
          </w:tcPr>
          <w:p w14:paraId="1B6924C3" w14:textId="77777777" w:rsidR="00E358AA" w:rsidRPr="00181D55" w:rsidRDefault="00E358AA" w:rsidP="000F55D7">
            <w:pPr>
              <w:jc w:val="center"/>
              <w:rPr>
                <w:color w:val="000000" w:themeColor="text1"/>
              </w:rPr>
            </w:pPr>
          </w:p>
        </w:tc>
        <w:tc>
          <w:tcPr>
            <w:tcW w:w="2462" w:type="dxa"/>
            <w:tcBorders>
              <w:bottom w:val="dotted" w:sz="4" w:space="0" w:color="auto"/>
            </w:tcBorders>
            <w:vAlign w:val="center"/>
          </w:tcPr>
          <w:p w14:paraId="1E0456B0" w14:textId="6129CB4D" w:rsidR="00E358AA" w:rsidRPr="00181D55" w:rsidRDefault="00E358AA" w:rsidP="000F55D7">
            <w:pPr>
              <w:jc w:val="center"/>
              <w:rPr>
                <w:color w:val="000000" w:themeColor="text1"/>
              </w:rPr>
            </w:pPr>
            <w:r w:rsidRPr="00181D55">
              <w:rPr>
                <w:rFonts w:hint="eastAsia"/>
                <w:color w:val="000000" w:themeColor="text1"/>
              </w:rPr>
              <w:t>AP [35, 0.7%]</w:t>
            </w:r>
          </w:p>
        </w:tc>
        <w:tc>
          <w:tcPr>
            <w:tcW w:w="2663" w:type="dxa"/>
            <w:vMerge w:val="restart"/>
            <w:vAlign w:val="center"/>
          </w:tcPr>
          <w:p w14:paraId="277E5383" w14:textId="77777777" w:rsidR="00E358AA" w:rsidRPr="00181D55" w:rsidRDefault="00E358AA" w:rsidP="000F55D7">
            <w:pPr>
              <w:jc w:val="center"/>
              <w:rPr>
                <w:color w:val="000000" w:themeColor="text1"/>
              </w:rPr>
            </w:pPr>
            <w:r w:rsidRPr="00181D55">
              <w:rPr>
                <w:color w:val="000000" w:themeColor="text1"/>
              </w:rPr>
              <w:t>4161423</w:t>
            </w:r>
            <w:r w:rsidRPr="00181D55">
              <w:rPr>
                <w:rFonts w:hint="eastAsia"/>
                <w:color w:val="000000" w:themeColor="text1"/>
              </w:rPr>
              <w:t xml:space="preserve"> (SNOMED)</w:t>
            </w:r>
            <w:r w:rsidRPr="00181D55">
              <w:rPr>
                <w:color w:val="000000" w:themeColor="text1"/>
              </w:rPr>
              <w:t xml:space="preserve"> </w:t>
            </w:r>
          </w:p>
          <w:p w14:paraId="34569D8F" w14:textId="77777777" w:rsidR="00E358AA" w:rsidRPr="00181D55" w:rsidRDefault="00E358AA" w:rsidP="000F55D7">
            <w:pPr>
              <w:jc w:val="center"/>
              <w:rPr>
                <w:color w:val="000000" w:themeColor="text1"/>
              </w:rPr>
            </w:pPr>
            <w:r w:rsidRPr="00181D55">
              <w:rPr>
                <w:color w:val="000000" w:themeColor="text1"/>
              </w:rPr>
              <w:t>(Anteroposterior projection) [36, 0.7%]</w:t>
            </w:r>
          </w:p>
        </w:tc>
      </w:tr>
      <w:tr w:rsidR="00181D55" w:rsidRPr="00181D55" w14:paraId="63A61FEC" w14:textId="77777777" w:rsidTr="008114ED">
        <w:tc>
          <w:tcPr>
            <w:tcW w:w="2419" w:type="dxa"/>
            <w:vMerge/>
            <w:vAlign w:val="center"/>
          </w:tcPr>
          <w:p w14:paraId="39F66859" w14:textId="77777777" w:rsidR="00E358AA" w:rsidRPr="00181D55" w:rsidRDefault="00E358AA" w:rsidP="000F55D7">
            <w:pPr>
              <w:jc w:val="center"/>
              <w:rPr>
                <w:color w:val="000000" w:themeColor="text1"/>
              </w:rPr>
            </w:pPr>
          </w:p>
        </w:tc>
        <w:tc>
          <w:tcPr>
            <w:tcW w:w="1806" w:type="dxa"/>
            <w:vMerge/>
          </w:tcPr>
          <w:p w14:paraId="366B3358" w14:textId="77777777" w:rsidR="00E358AA" w:rsidRPr="00181D55" w:rsidRDefault="00E358AA" w:rsidP="000F55D7">
            <w:pPr>
              <w:jc w:val="center"/>
              <w:rPr>
                <w:color w:val="000000" w:themeColor="text1"/>
              </w:rPr>
            </w:pPr>
          </w:p>
        </w:tc>
        <w:tc>
          <w:tcPr>
            <w:tcW w:w="2462" w:type="dxa"/>
            <w:tcBorders>
              <w:top w:val="dotted" w:sz="4" w:space="0" w:color="auto"/>
              <w:bottom w:val="single" w:sz="4" w:space="0" w:color="auto"/>
            </w:tcBorders>
            <w:vAlign w:val="center"/>
          </w:tcPr>
          <w:p w14:paraId="3D0DFA92" w14:textId="2BB413E0" w:rsidR="00E358AA" w:rsidRPr="00181D55" w:rsidRDefault="00E358AA" w:rsidP="000F55D7">
            <w:pPr>
              <w:jc w:val="center"/>
              <w:rPr>
                <w:color w:val="000000" w:themeColor="text1"/>
              </w:rPr>
            </w:pPr>
            <w:r w:rsidRPr="00181D55">
              <w:rPr>
                <w:color w:val="000000" w:themeColor="text1"/>
              </w:rPr>
              <w:t>CHEST AP [1, 0%]</w:t>
            </w:r>
          </w:p>
        </w:tc>
        <w:tc>
          <w:tcPr>
            <w:tcW w:w="2663" w:type="dxa"/>
            <w:vMerge/>
            <w:vAlign w:val="center"/>
          </w:tcPr>
          <w:p w14:paraId="5C527D84" w14:textId="77777777" w:rsidR="00E358AA" w:rsidRPr="00181D55" w:rsidRDefault="00E358AA" w:rsidP="000F55D7">
            <w:pPr>
              <w:jc w:val="center"/>
              <w:rPr>
                <w:color w:val="000000" w:themeColor="text1"/>
              </w:rPr>
            </w:pPr>
          </w:p>
        </w:tc>
      </w:tr>
      <w:tr w:rsidR="00181D55" w:rsidRPr="00181D55" w14:paraId="1DE72473" w14:textId="77777777" w:rsidTr="008114ED">
        <w:tc>
          <w:tcPr>
            <w:tcW w:w="2419" w:type="dxa"/>
            <w:vMerge/>
            <w:vAlign w:val="center"/>
          </w:tcPr>
          <w:p w14:paraId="77237AF2" w14:textId="77777777" w:rsidR="00E358AA" w:rsidRPr="00181D55" w:rsidRDefault="00E358AA" w:rsidP="000F55D7">
            <w:pPr>
              <w:jc w:val="center"/>
              <w:rPr>
                <w:color w:val="000000" w:themeColor="text1"/>
              </w:rPr>
            </w:pPr>
          </w:p>
        </w:tc>
        <w:tc>
          <w:tcPr>
            <w:tcW w:w="1806" w:type="dxa"/>
            <w:vMerge/>
          </w:tcPr>
          <w:p w14:paraId="3C814A1B" w14:textId="77777777" w:rsidR="00E358AA" w:rsidRPr="00181D55" w:rsidRDefault="00E358AA" w:rsidP="000F55D7">
            <w:pPr>
              <w:jc w:val="center"/>
              <w:rPr>
                <w:color w:val="000000" w:themeColor="text1"/>
              </w:rPr>
            </w:pPr>
          </w:p>
        </w:tc>
        <w:tc>
          <w:tcPr>
            <w:tcW w:w="2462" w:type="dxa"/>
            <w:tcBorders>
              <w:bottom w:val="dotted" w:sz="4" w:space="0" w:color="auto"/>
            </w:tcBorders>
            <w:vAlign w:val="center"/>
          </w:tcPr>
          <w:p w14:paraId="27308A6E" w14:textId="499D8EEF" w:rsidR="00E358AA" w:rsidRPr="00181D55" w:rsidRDefault="00E358AA" w:rsidP="000F55D7">
            <w:pPr>
              <w:jc w:val="center"/>
              <w:rPr>
                <w:color w:val="000000" w:themeColor="text1"/>
              </w:rPr>
            </w:pPr>
            <w:r w:rsidRPr="00181D55">
              <w:rPr>
                <w:rFonts w:hint="eastAsia"/>
                <w:color w:val="000000" w:themeColor="text1"/>
              </w:rPr>
              <w:t>LAT [80, 1.6%]</w:t>
            </w:r>
          </w:p>
        </w:tc>
        <w:tc>
          <w:tcPr>
            <w:tcW w:w="2663" w:type="dxa"/>
            <w:vMerge w:val="restart"/>
            <w:vAlign w:val="center"/>
          </w:tcPr>
          <w:p w14:paraId="0C3B62D3" w14:textId="77777777" w:rsidR="00E358AA" w:rsidRPr="00181D55" w:rsidRDefault="00E358AA" w:rsidP="000F55D7">
            <w:pPr>
              <w:jc w:val="center"/>
              <w:rPr>
                <w:color w:val="000000" w:themeColor="text1"/>
              </w:rPr>
            </w:pPr>
            <w:r w:rsidRPr="00181D55">
              <w:rPr>
                <w:color w:val="000000" w:themeColor="text1"/>
              </w:rPr>
              <w:t>4160332 (SNOMED)</w:t>
            </w:r>
          </w:p>
          <w:p w14:paraId="5D4AE95B" w14:textId="77777777" w:rsidR="00E358AA" w:rsidRPr="00181D55" w:rsidRDefault="00E358AA" w:rsidP="000F55D7">
            <w:pPr>
              <w:jc w:val="center"/>
              <w:rPr>
                <w:color w:val="000000" w:themeColor="text1"/>
              </w:rPr>
            </w:pPr>
            <w:r w:rsidRPr="00181D55">
              <w:rPr>
                <w:color w:val="000000" w:themeColor="text1"/>
              </w:rPr>
              <w:t>(Lateral) [155, 3.0%]</w:t>
            </w:r>
          </w:p>
        </w:tc>
      </w:tr>
      <w:tr w:rsidR="00181D55" w:rsidRPr="00181D55" w14:paraId="29C72005" w14:textId="77777777" w:rsidTr="008114ED">
        <w:tc>
          <w:tcPr>
            <w:tcW w:w="2419" w:type="dxa"/>
            <w:vMerge/>
            <w:vAlign w:val="center"/>
          </w:tcPr>
          <w:p w14:paraId="476E01D4" w14:textId="77777777" w:rsidR="00E358AA" w:rsidRPr="00181D55" w:rsidRDefault="00E358AA" w:rsidP="000F55D7">
            <w:pPr>
              <w:jc w:val="center"/>
              <w:rPr>
                <w:color w:val="000000" w:themeColor="text1"/>
              </w:rPr>
            </w:pPr>
          </w:p>
        </w:tc>
        <w:tc>
          <w:tcPr>
            <w:tcW w:w="1806" w:type="dxa"/>
            <w:vMerge/>
          </w:tcPr>
          <w:p w14:paraId="1B8BF294" w14:textId="77777777" w:rsidR="00E358AA" w:rsidRPr="00181D55" w:rsidRDefault="00E358AA" w:rsidP="000F55D7">
            <w:pPr>
              <w:jc w:val="center"/>
              <w:rPr>
                <w:color w:val="000000" w:themeColor="text1"/>
              </w:rPr>
            </w:pPr>
          </w:p>
        </w:tc>
        <w:tc>
          <w:tcPr>
            <w:tcW w:w="2462" w:type="dxa"/>
            <w:tcBorders>
              <w:top w:val="dotted" w:sz="4" w:space="0" w:color="auto"/>
              <w:bottom w:val="dotted" w:sz="4" w:space="0" w:color="auto"/>
            </w:tcBorders>
            <w:vAlign w:val="center"/>
          </w:tcPr>
          <w:p w14:paraId="624908BE" w14:textId="4704BB22" w:rsidR="00E358AA" w:rsidRPr="00181D55" w:rsidRDefault="00E358AA" w:rsidP="000F55D7">
            <w:pPr>
              <w:jc w:val="center"/>
              <w:rPr>
                <w:color w:val="000000" w:themeColor="text1"/>
              </w:rPr>
            </w:pPr>
            <w:r w:rsidRPr="00181D55">
              <w:rPr>
                <w:rFonts w:hint="eastAsia"/>
                <w:color w:val="000000" w:themeColor="text1"/>
              </w:rPr>
              <w:t>RL [10, 0.2%]</w:t>
            </w:r>
          </w:p>
        </w:tc>
        <w:tc>
          <w:tcPr>
            <w:tcW w:w="2663" w:type="dxa"/>
            <w:vMerge/>
            <w:vAlign w:val="center"/>
          </w:tcPr>
          <w:p w14:paraId="26E13BFD" w14:textId="77777777" w:rsidR="00E358AA" w:rsidRPr="00181D55" w:rsidRDefault="00E358AA" w:rsidP="000F55D7">
            <w:pPr>
              <w:jc w:val="center"/>
              <w:rPr>
                <w:color w:val="000000" w:themeColor="text1"/>
              </w:rPr>
            </w:pPr>
          </w:p>
        </w:tc>
      </w:tr>
      <w:tr w:rsidR="00181D55" w:rsidRPr="00181D55" w14:paraId="204DAB33" w14:textId="77777777" w:rsidTr="008114ED">
        <w:tc>
          <w:tcPr>
            <w:tcW w:w="2419" w:type="dxa"/>
            <w:vMerge/>
            <w:vAlign w:val="center"/>
          </w:tcPr>
          <w:p w14:paraId="572421C1" w14:textId="77777777" w:rsidR="00E358AA" w:rsidRPr="00181D55" w:rsidRDefault="00E358AA" w:rsidP="000F55D7">
            <w:pPr>
              <w:jc w:val="center"/>
              <w:rPr>
                <w:color w:val="000000" w:themeColor="text1"/>
              </w:rPr>
            </w:pPr>
          </w:p>
        </w:tc>
        <w:tc>
          <w:tcPr>
            <w:tcW w:w="1806" w:type="dxa"/>
            <w:vMerge/>
          </w:tcPr>
          <w:p w14:paraId="24487FFB" w14:textId="77777777" w:rsidR="00E358AA" w:rsidRPr="00181D55" w:rsidRDefault="00E358AA" w:rsidP="000F55D7">
            <w:pPr>
              <w:jc w:val="center"/>
              <w:rPr>
                <w:color w:val="000000" w:themeColor="text1"/>
              </w:rPr>
            </w:pPr>
          </w:p>
        </w:tc>
        <w:tc>
          <w:tcPr>
            <w:tcW w:w="2462" w:type="dxa"/>
            <w:tcBorders>
              <w:top w:val="dotted" w:sz="4" w:space="0" w:color="auto"/>
            </w:tcBorders>
            <w:vAlign w:val="center"/>
          </w:tcPr>
          <w:p w14:paraId="202FBCF6" w14:textId="62E5C878" w:rsidR="00E358AA" w:rsidRPr="00181D55" w:rsidRDefault="00E358AA" w:rsidP="000F55D7">
            <w:pPr>
              <w:jc w:val="center"/>
              <w:rPr>
                <w:color w:val="000000" w:themeColor="text1"/>
              </w:rPr>
            </w:pPr>
            <w:r w:rsidRPr="00181D55">
              <w:rPr>
                <w:rFonts w:hint="eastAsia"/>
                <w:color w:val="000000" w:themeColor="text1"/>
              </w:rPr>
              <w:t>LL [65, 1.3%]</w:t>
            </w:r>
          </w:p>
        </w:tc>
        <w:tc>
          <w:tcPr>
            <w:tcW w:w="2663" w:type="dxa"/>
            <w:vMerge/>
            <w:vAlign w:val="center"/>
          </w:tcPr>
          <w:p w14:paraId="6270E6A8" w14:textId="77777777" w:rsidR="00E358AA" w:rsidRPr="00181D55" w:rsidRDefault="00E358AA" w:rsidP="000F55D7">
            <w:pPr>
              <w:jc w:val="center"/>
              <w:rPr>
                <w:color w:val="000000" w:themeColor="text1"/>
              </w:rPr>
            </w:pPr>
          </w:p>
        </w:tc>
      </w:tr>
      <w:tr w:rsidR="00E358AA" w:rsidRPr="00181D55" w14:paraId="2E5E700D" w14:textId="77777777" w:rsidTr="008114ED">
        <w:tc>
          <w:tcPr>
            <w:tcW w:w="2419" w:type="dxa"/>
            <w:vMerge/>
            <w:vAlign w:val="center"/>
          </w:tcPr>
          <w:p w14:paraId="5EAD9A25" w14:textId="77777777" w:rsidR="00E358AA" w:rsidRPr="00181D55" w:rsidRDefault="00E358AA" w:rsidP="000F55D7">
            <w:pPr>
              <w:jc w:val="center"/>
              <w:rPr>
                <w:color w:val="000000" w:themeColor="text1"/>
              </w:rPr>
            </w:pPr>
          </w:p>
        </w:tc>
        <w:tc>
          <w:tcPr>
            <w:tcW w:w="1806" w:type="dxa"/>
            <w:vMerge/>
          </w:tcPr>
          <w:p w14:paraId="3D850C4F" w14:textId="77777777" w:rsidR="00E358AA" w:rsidRPr="00181D55" w:rsidRDefault="00E358AA" w:rsidP="000F55D7">
            <w:pPr>
              <w:jc w:val="center"/>
              <w:rPr>
                <w:color w:val="000000" w:themeColor="text1"/>
              </w:rPr>
            </w:pPr>
          </w:p>
        </w:tc>
        <w:tc>
          <w:tcPr>
            <w:tcW w:w="2462" w:type="dxa"/>
            <w:vAlign w:val="center"/>
          </w:tcPr>
          <w:p w14:paraId="44FF5662" w14:textId="0C62989A" w:rsidR="00E358AA" w:rsidRPr="00181D55" w:rsidRDefault="00E358AA" w:rsidP="000F55D7">
            <w:pPr>
              <w:jc w:val="center"/>
              <w:rPr>
                <w:color w:val="000000" w:themeColor="text1"/>
              </w:rPr>
            </w:pPr>
            <w:r w:rsidRPr="00181D55">
              <w:rPr>
                <w:color w:val="000000" w:themeColor="text1"/>
              </w:rPr>
              <w:t>NULL</w:t>
            </w:r>
          </w:p>
          <w:p w14:paraId="12A1B862" w14:textId="77777777" w:rsidR="00E358AA" w:rsidRPr="00181D55" w:rsidRDefault="00E358AA" w:rsidP="000F55D7">
            <w:pPr>
              <w:jc w:val="center"/>
              <w:rPr>
                <w:color w:val="000000" w:themeColor="text1"/>
              </w:rPr>
            </w:pPr>
            <w:r w:rsidRPr="00181D55">
              <w:rPr>
                <w:color w:val="000000" w:themeColor="text1"/>
              </w:rPr>
              <w:t>[2,313, 44.9%]</w:t>
            </w:r>
          </w:p>
        </w:tc>
        <w:tc>
          <w:tcPr>
            <w:tcW w:w="2663" w:type="dxa"/>
            <w:vAlign w:val="center"/>
          </w:tcPr>
          <w:p w14:paraId="612B45B7" w14:textId="77777777" w:rsidR="00E358AA" w:rsidRPr="00181D55" w:rsidRDefault="00E358AA" w:rsidP="000F55D7">
            <w:pPr>
              <w:jc w:val="center"/>
              <w:rPr>
                <w:color w:val="000000" w:themeColor="text1"/>
              </w:rPr>
            </w:pPr>
            <w:r w:rsidRPr="00181D55">
              <w:rPr>
                <w:color w:val="000000" w:themeColor="text1"/>
              </w:rPr>
              <w:t>NULL</w:t>
            </w:r>
          </w:p>
          <w:p w14:paraId="541E6D93" w14:textId="77777777" w:rsidR="00E358AA" w:rsidRPr="00181D55" w:rsidRDefault="00E358AA" w:rsidP="000F55D7">
            <w:pPr>
              <w:jc w:val="center"/>
              <w:rPr>
                <w:color w:val="000000" w:themeColor="text1"/>
              </w:rPr>
            </w:pPr>
            <w:r w:rsidRPr="00181D55">
              <w:rPr>
                <w:color w:val="000000" w:themeColor="text1"/>
              </w:rPr>
              <w:t>[2,313, 44.9%]</w:t>
            </w:r>
          </w:p>
        </w:tc>
      </w:tr>
    </w:tbl>
    <w:p w14:paraId="77FD7FC8" w14:textId="77777777" w:rsidR="005E2A63" w:rsidRPr="00181D55" w:rsidRDefault="005E2A63" w:rsidP="005E2A63">
      <w:pPr>
        <w:rPr>
          <w:color w:val="000000" w:themeColor="text1"/>
        </w:rPr>
      </w:pPr>
    </w:p>
    <w:p w14:paraId="5BB5B508" w14:textId="0AF470D9" w:rsidR="0094356D" w:rsidRPr="00181D55" w:rsidRDefault="000C2D8B" w:rsidP="0094356D">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hint="eastAsia"/>
          <w:color w:val="000000" w:themeColor="text1"/>
          <w:sz w:val="22"/>
          <w:szCs w:val="22"/>
        </w:rPr>
        <w:t>These m</w:t>
      </w:r>
      <w:r w:rsidR="0094356D" w:rsidRPr="00181D55">
        <w:rPr>
          <w:rFonts w:ascii="Calibri" w:hAnsi="Calibri" w:cs="Calibri"/>
          <w:color w:val="000000" w:themeColor="text1"/>
          <w:sz w:val="22"/>
          <w:szCs w:val="22"/>
        </w:rPr>
        <w:t>etadata were structured and stored in MI-CDM extension tables (</w:t>
      </w:r>
      <w:r w:rsidR="0094356D" w:rsidRPr="00181D55">
        <w:rPr>
          <w:rFonts w:ascii="Calibri" w:hAnsi="Calibri" w:cs="Calibri"/>
          <w:i/>
          <w:iCs/>
          <w:color w:val="000000" w:themeColor="text1"/>
          <w:sz w:val="22"/>
          <w:szCs w:val="22"/>
        </w:rPr>
        <w:t>Image_occurrence</w:t>
      </w:r>
      <w:r w:rsidR="0094356D" w:rsidRPr="00181D55">
        <w:rPr>
          <w:rFonts w:ascii="Calibri" w:hAnsi="Calibri" w:cs="Calibri"/>
          <w:color w:val="000000" w:themeColor="text1"/>
          <w:sz w:val="22"/>
          <w:szCs w:val="22"/>
        </w:rPr>
        <w:t xml:space="preserve">, </w:t>
      </w:r>
      <w:r w:rsidR="0094356D" w:rsidRPr="00181D55">
        <w:rPr>
          <w:rFonts w:ascii="Calibri" w:hAnsi="Calibri" w:cs="Calibri"/>
          <w:i/>
          <w:iCs/>
          <w:color w:val="000000" w:themeColor="text1"/>
          <w:sz w:val="22"/>
          <w:szCs w:val="22"/>
        </w:rPr>
        <w:t>Image_feature</w:t>
      </w:r>
      <w:r w:rsidR="00484DD3" w:rsidRPr="00181D55">
        <w:rPr>
          <w:rFonts w:ascii="Calibri" w:hAnsi="Calibri" w:cs="Calibri"/>
          <w:color w:val="000000" w:themeColor="text1"/>
          <w:sz w:val="22"/>
          <w:szCs w:val="22"/>
        </w:rPr>
        <w:t>) and</w:t>
      </w:r>
      <w:r w:rsidRPr="00181D55">
        <w:rPr>
          <w:rFonts w:ascii="Calibri" w:hAnsi="Calibri" w:cs="Calibri" w:hint="eastAsia"/>
          <w:color w:val="000000" w:themeColor="text1"/>
          <w:sz w:val="22"/>
          <w:szCs w:val="22"/>
        </w:rPr>
        <w:t xml:space="preserve"> </w:t>
      </w:r>
      <w:r w:rsidR="0094356D" w:rsidRPr="00181D55">
        <w:rPr>
          <w:rFonts w:ascii="Calibri" w:hAnsi="Calibri" w:cs="Calibri"/>
          <w:color w:val="000000" w:themeColor="text1"/>
          <w:sz w:val="22"/>
          <w:szCs w:val="22"/>
        </w:rPr>
        <w:t xml:space="preserve">linked to </w:t>
      </w:r>
      <w:r w:rsidRPr="00181D55">
        <w:rPr>
          <w:rFonts w:ascii="Calibri" w:hAnsi="Calibri" w:cs="Calibri" w:hint="eastAsia"/>
          <w:color w:val="000000" w:themeColor="text1"/>
          <w:sz w:val="22"/>
          <w:szCs w:val="22"/>
        </w:rPr>
        <w:t>corresponding clinical data in the OMOP CDM</w:t>
      </w:r>
      <w:r w:rsidR="0094356D" w:rsidRPr="00181D55">
        <w:rPr>
          <w:rFonts w:ascii="Calibri" w:hAnsi="Calibri" w:cs="Calibri"/>
          <w:color w:val="000000" w:themeColor="text1"/>
          <w:sz w:val="22"/>
          <w:szCs w:val="22"/>
        </w:rPr>
        <w:t xml:space="preserve"> (</w:t>
      </w:r>
      <w:r w:rsidR="0094356D" w:rsidRPr="00181D55">
        <w:rPr>
          <w:rFonts w:ascii="Calibri" w:hAnsi="Calibri" w:cs="Calibri"/>
          <w:b/>
          <w:bCs/>
          <w:color w:val="000000" w:themeColor="text1"/>
          <w:sz w:val="22"/>
          <w:szCs w:val="22"/>
        </w:rPr>
        <w:t>Figure 1</w:t>
      </w:r>
      <w:r w:rsidR="0094356D" w:rsidRPr="00181D55">
        <w:rPr>
          <w:rFonts w:ascii="Calibri" w:hAnsi="Calibri" w:cs="Calibri"/>
          <w:color w:val="000000" w:themeColor="text1"/>
          <w:sz w:val="22"/>
          <w:szCs w:val="22"/>
        </w:rPr>
        <w:t>).</w:t>
      </w:r>
    </w:p>
    <w:p w14:paraId="548848B9" w14:textId="77777777" w:rsidR="006E7137" w:rsidRPr="00181D55" w:rsidRDefault="006E7137" w:rsidP="0094356D">
      <w:pPr>
        <w:pBdr>
          <w:top w:val="nil"/>
          <w:left w:val="nil"/>
          <w:bottom w:val="nil"/>
          <w:right w:val="nil"/>
          <w:between w:val="nil"/>
        </w:pBdr>
        <w:spacing w:after="120"/>
        <w:jc w:val="both"/>
        <w:rPr>
          <w:rFonts w:ascii="Calibri" w:hAnsi="Calibri" w:cs="Calibri"/>
          <w:color w:val="000000" w:themeColor="text1"/>
          <w:sz w:val="22"/>
          <w:szCs w:val="22"/>
        </w:rPr>
      </w:pPr>
    </w:p>
    <w:p w14:paraId="1CB99E6D" w14:textId="3EEEC205" w:rsidR="008A25B9" w:rsidRPr="00181D55" w:rsidRDefault="008A25B9" w:rsidP="0094356D">
      <w:pPr>
        <w:pBdr>
          <w:top w:val="nil"/>
          <w:left w:val="nil"/>
          <w:bottom w:val="nil"/>
          <w:right w:val="nil"/>
          <w:between w:val="nil"/>
        </w:pBdr>
        <w:spacing w:after="120"/>
        <w:jc w:val="both"/>
        <w:rPr>
          <w:rFonts w:ascii="Calibri" w:hAnsi="Calibri" w:cs="Calibri"/>
          <w:color w:val="000000" w:themeColor="text1"/>
          <w:sz w:val="22"/>
          <w:szCs w:val="22"/>
        </w:rPr>
      </w:pPr>
      <w:r w:rsidRPr="00181D55">
        <w:rPr>
          <w:noProof/>
          <w:color w:val="000000" w:themeColor="text1"/>
        </w:rPr>
        <mc:AlternateContent>
          <mc:Choice Requires="wps">
            <w:drawing>
              <wp:anchor distT="0" distB="0" distL="114300" distR="114300" simplePos="0" relativeHeight="251659264" behindDoc="0" locked="0" layoutInCell="1" allowOverlap="1" wp14:anchorId="07177728" wp14:editId="68961680">
                <wp:simplePos x="0" y="0"/>
                <wp:positionH relativeFrom="margin">
                  <wp:align>left</wp:align>
                </wp:positionH>
                <wp:positionV relativeFrom="paragraph">
                  <wp:posOffset>3137981</wp:posOffset>
                </wp:positionV>
                <wp:extent cx="4373245" cy="120650"/>
                <wp:effectExtent l="0" t="0" r="8255" b="0"/>
                <wp:wrapTopAndBottom/>
                <wp:docPr id="1" name="Text Box 1"/>
                <wp:cNvGraphicFramePr/>
                <a:graphic xmlns:a="http://schemas.openxmlformats.org/drawingml/2006/main">
                  <a:graphicData uri="http://schemas.microsoft.com/office/word/2010/wordprocessingShape">
                    <wps:wsp>
                      <wps:cNvSpPr txBox="1"/>
                      <wps:spPr>
                        <a:xfrm>
                          <a:off x="0" y="0"/>
                          <a:ext cx="4373245" cy="120650"/>
                        </a:xfrm>
                        <a:prstGeom prst="rect">
                          <a:avLst/>
                        </a:prstGeom>
                        <a:solidFill>
                          <a:prstClr val="white"/>
                        </a:solidFill>
                        <a:ln>
                          <a:noFill/>
                        </a:ln>
                      </wps:spPr>
                      <wps:txbx>
                        <w:txbxContent>
                          <w:p w14:paraId="18FB0101" w14:textId="7003BFFD" w:rsidR="00D560F9" w:rsidRPr="007160AF" w:rsidRDefault="00D560F9" w:rsidP="00D560F9">
                            <w:pPr>
                              <w:pStyle w:val="af0"/>
                              <w:jc w:val="center"/>
                              <w:rPr>
                                <w:rFonts w:ascii="Calibri" w:hAnsi="Calibri" w:cs="Calibri"/>
                                <w:b w:val="0"/>
                                <w:noProof/>
                                <w:sz w:val="18"/>
                                <w:szCs w:val="18"/>
                              </w:rPr>
                            </w:pPr>
                            <w:r w:rsidRPr="007160AF">
                              <w:rPr>
                                <w:rFonts w:ascii="Calibri" w:hAnsi="Calibri" w:cs="Calibri"/>
                                <w:sz w:val="18"/>
                                <w:szCs w:val="18"/>
                              </w:rPr>
                              <w:t xml:space="preserve">Figure </w:t>
                            </w:r>
                            <w:r w:rsidRPr="007160AF">
                              <w:rPr>
                                <w:rFonts w:ascii="Calibri" w:hAnsi="Calibri" w:cs="Calibri"/>
                                <w:sz w:val="18"/>
                                <w:szCs w:val="18"/>
                              </w:rPr>
                              <w:fldChar w:fldCharType="begin"/>
                            </w:r>
                            <w:r w:rsidRPr="007160AF">
                              <w:rPr>
                                <w:rFonts w:ascii="Calibri" w:hAnsi="Calibri" w:cs="Calibri"/>
                                <w:sz w:val="18"/>
                                <w:szCs w:val="18"/>
                              </w:rPr>
                              <w:instrText xml:space="preserve"> SEQ Figure \* ARABIC </w:instrText>
                            </w:r>
                            <w:r w:rsidRPr="007160AF">
                              <w:rPr>
                                <w:rFonts w:ascii="Calibri" w:hAnsi="Calibri" w:cs="Calibri"/>
                                <w:sz w:val="18"/>
                                <w:szCs w:val="18"/>
                              </w:rPr>
                              <w:fldChar w:fldCharType="separate"/>
                            </w:r>
                            <w:r w:rsidRPr="007160AF">
                              <w:rPr>
                                <w:rFonts w:ascii="Calibri" w:hAnsi="Calibri" w:cs="Calibri"/>
                                <w:noProof/>
                                <w:sz w:val="18"/>
                                <w:szCs w:val="18"/>
                              </w:rPr>
                              <w:t>1</w:t>
                            </w:r>
                            <w:r w:rsidRPr="007160AF">
                              <w:rPr>
                                <w:rFonts w:ascii="Calibri" w:hAnsi="Calibri" w:cs="Calibri"/>
                                <w:sz w:val="18"/>
                                <w:szCs w:val="18"/>
                              </w:rPr>
                              <w:fldChar w:fldCharType="end"/>
                            </w:r>
                            <w:r w:rsidRPr="007160AF">
                              <w:rPr>
                                <w:rFonts w:ascii="Calibri" w:hAnsi="Calibri" w:cs="Calibri"/>
                                <w:sz w:val="18"/>
                                <w:szCs w:val="18"/>
                              </w:rPr>
                              <w:t xml:space="preserve">. </w:t>
                            </w:r>
                            <w:r w:rsidR="000769D8">
                              <w:rPr>
                                <w:rFonts w:ascii="Calibri" w:hAnsi="Calibri" w:cs="Calibri" w:hint="eastAsia"/>
                                <w:b w:val="0"/>
                                <w:sz w:val="18"/>
                                <w:szCs w:val="18"/>
                              </w:rPr>
                              <w:t>Extract-Transform-Load (ETL) Process of Medical Imaging CDM (MI-CDM)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177728" id="_x0000_t202" coordsize="21600,21600" o:spt="202" path="m,l,21600r21600,l21600,xe">
                <v:stroke joinstyle="miter"/>
                <v:path gradientshapeok="t" o:connecttype="rect"/>
              </v:shapetype>
              <v:shape id="Text Box 1" o:spid="_x0000_s1026" type="#_x0000_t202" style="position:absolute;left:0;text-align:left;margin-left:0;margin-top:247.1pt;width:344.35pt;height:9.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" stroked="f">
                <v:textbox inset="0,0,0,0">
                  <w:txbxContent>
                    <w:p w14:paraId="18FB0101" w14:textId="7003BFFD" w:rsidR="00D560F9" w:rsidRPr="007160AF" w:rsidRDefault="00D560F9" w:rsidP="00D560F9">
                      <w:pPr>
                        <w:pStyle w:val="af0"/>
                        <w:jc w:val="center"/>
                        <w:rPr>
                          <w:rFonts w:ascii="Calibri" w:hAnsi="Calibri" w:cs="Calibri"/>
                          <w:b w:val="0"/>
                          <w:noProof/>
                          <w:sz w:val="18"/>
                          <w:szCs w:val="18"/>
                        </w:rPr>
                      </w:pPr>
                      <w:r w:rsidRPr="007160AF">
                        <w:rPr>
                          <w:rFonts w:ascii="Calibri" w:hAnsi="Calibri" w:cs="Calibri"/>
                          <w:sz w:val="18"/>
                          <w:szCs w:val="18"/>
                        </w:rPr>
                        <w:t xml:space="preserve">Figure </w:t>
                      </w:r>
                      <w:r w:rsidRPr="007160AF">
                        <w:rPr>
                          <w:rFonts w:ascii="Calibri" w:hAnsi="Calibri" w:cs="Calibri"/>
                          <w:sz w:val="18"/>
                          <w:szCs w:val="18"/>
                        </w:rPr>
                        <w:fldChar w:fldCharType="begin"/>
                      </w:r>
                      <w:r w:rsidRPr="007160AF">
                        <w:rPr>
                          <w:rFonts w:ascii="Calibri" w:hAnsi="Calibri" w:cs="Calibri"/>
                          <w:sz w:val="18"/>
                          <w:szCs w:val="18"/>
                        </w:rPr>
                        <w:instrText xml:space="preserve"> SEQ Figure \* ARABIC </w:instrText>
                      </w:r>
                      <w:r w:rsidRPr="007160AF">
                        <w:rPr>
                          <w:rFonts w:ascii="Calibri" w:hAnsi="Calibri" w:cs="Calibri"/>
                          <w:sz w:val="18"/>
                          <w:szCs w:val="18"/>
                        </w:rPr>
                        <w:fldChar w:fldCharType="separate"/>
                      </w:r>
                      <w:r w:rsidRPr="007160AF">
                        <w:rPr>
                          <w:rFonts w:ascii="Calibri" w:hAnsi="Calibri" w:cs="Calibri"/>
                          <w:noProof/>
                          <w:sz w:val="18"/>
                          <w:szCs w:val="18"/>
                        </w:rPr>
                        <w:t>1</w:t>
                      </w:r>
                      <w:r w:rsidRPr="007160AF">
                        <w:rPr>
                          <w:rFonts w:ascii="Calibri" w:hAnsi="Calibri" w:cs="Calibri"/>
                          <w:sz w:val="18"/>
                          <w:szCs w:val="18"/>
                        </w:rPr>
                        <w:fldChar w:fldCharType="end"/>
                      </w:r>
                      <w:r w:rsidRPr="007160AF">
                        <w:rPr>
                          <w:rFonts w:ascii="Calibri" w:hAnsi="Calibri" w:cs="Calibri"/>
                          <w:sz w:val="18"/>
                          <w:szCs w:val="18"/>
                        </w:rPr>
                        <w:t xml:space="preserve">. </w:t>
                      </w:r>
                      <w:r w:rsidR="000769D8">
                        <w:rPr>
                          <w:rFonts w:ascii="Calibri" w:hAnsi="Calibri" w:cs="Calibri" w:hint="eastAsia"/>
                          <w:b w:val="0"/>
                          <w:sz w:val="18"/>
                          <w:szCs w:val="18"/>
                        </w:rPr>
                        <w:t>Extract-Transform-Load (ETL) Process of Medical Imaging CDM (MI-CDM)</w:t>
                      </w:r>
                    </w:p>
                  </w:txbxContent>
                </v:textbox>
                <w10:wrap type="topAndBottom" anchorx="margin"/>
              </v:shape>
            </w:pict>
          </mc:Fallback>
        </mc:AlternateContent>
      </w:r>
      <w:r w:rsidRPr="00181D55">
        <w:rPr>
          <w:noProof/>
          <w:color w:val="000000" w:themeColor="text1"/>
        </w:rPr>
        <w:drawing>
          <wp:inline distT="0" distB="0" distL="0" distR="0" wp14:anchorId="3CC5820C" wp14:editId="001AC7ED">
            <wp:extent cx="4448175" cy="3044296"/>
            <wp:effectExtent l="0" t="0" r="0" b="3810"/>
            <wp:docPr id="2096717702" name="그림 2" descr="텍스트, 스크린샷, 엑스레이 필름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717702" name="그림 2" descr="텍스트, 스크린샷, 엑스레이 필름이(가) 표시된 사진&#10;&#10;AI 생성 콘텐츠는 정확하지 않을 수 있습니다."/>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61736" cy="3053577"/>
                    </a:xfrm>
                    <a:prstGeom prst="rect">
                      <a:avLst/>
                    </a:prstGeom>
                    <a:noFill/>
                  </pic:spPr>
                </pic:pic>
              </a:graphicData>
            </a:graphic>
          </wp:inline>
        </w:drawing>
      </w:r>
    </w:p>
    <w:p w14:paraId="10F8BBA1" w14:textId="77777777" w:rsidR="008A25B9" w:rsidRPr="00181D55" w:rsidRDefault="008A25B9" w:rsidP="0094356D">
      <w:pPr>
        <w:pBdr>
          <w:top w:val="nil"/>
          <w:left w:val="nil"/>
          <w:bottom w:val="nil"/>
          <w:right w:val="nil"/>
          <w:between w:val="nil"/>
        </w:pBdr>
        <w:spacing w:after="120"/>
        <w:jc w:val="both"/>
        <w:rPr>
          <w:rFonts w:ascii="Calibri" w:hAnsi="Calibri" w:cs="Calibri"/>
          <w:color w:val="000000" w:themeColor="text1"/>
          <w:sz w:val="22"/>
          <w:szCs w:val="22"/>
        </w:rPr>
      </w:pPr>
    </w:p>
    <w:p w14:paraId="4F7F9226" w14:textId="56F4120D" w:rsidR="006E00B1" w:rsidRPr="00181D55" w:rsidRDefault="00EC0534" w:rsidP="001E28FE">
      <w:pPr>
        <w:pBdr>
          <w:top w:val="nil"/>
          <w:left w:val="nil"/>
          <w:bottom w:val="nil"/>
          <w:right w:val="nil"/>
          <w:between w:val="nil"/>
        </w:pBdr>
        <w:spacing w:after="120"/>
        <w:jc w:val="both"/>
        <w:rPr>
          <w:rFonts w:ascii="Calibri" w:hAnsi="Calibri" w:cs="Calibri"/>
          <w:color w:val="000000" w:themeColor="text1"/>
          <w:sz w:val="22"/>
          <w:szCs w:val="22"/>
        </w:rPr>
      </w:pPr>
      <w:r w:rsidRPr="00181D55">
        <w:rPr>
          <w:rFonts w:ascii="Calibri" w:hAnsi="Calibri" w:cs="Calibri"/>
          <w:b/>
          <w:bCs/>
          <w:color w:val="000000" w:themeColor="text1"/>
          <w:sz w:val="22"/>
          <w:szCs w:val="22"/>
        </w:rPr>
        <w:t>A protocol-constrained imaging dataset</w:t>
      </w:r>
      <w:r w:rsidRPr="00181D55">
        <w:rPr>
          <w:rFonts w:ascii="Calibri" w:hAnsi="Calibri" w:cs="Calibri"/>
          <w:color w:val="000000" w:themeColor="text1"/>
          <w:sz w:val="22"/>
          <w:szCs w:val="22"/>
        </w:rPr>
        <w:t xml:space="preserve"> was then defined using acquisition criteria (kVp 40–150; view position = PA) through an extended version of the ATLAS platform. The dataset definition utilized MI-CDM tables and was exported as SQL for downstream processing (</w:t>
      </w:r>
      <w:r w:rsidRPr="00181D55">
        <w:rPr>
          <w:rFonts w:ascii="Calibri" w:hAnsi="Calibri" w:cs="Calibri"/>
          <w:b/>
          <w:bCs/>
          <w:color w:val="000000" w:themeColor="text1"/>
          <w:sz w:val="22"/>
          <w:szCs w:val="22"/>
        </w:rPr>
        <w:t>Figure 2</w:t>
      </w:r>
      <w:r w:rsidRPr="00181D55">
        <w:rPr>
          <w:rFonts w:ascii="Calibri" w:hAnsi="Calibri" w:cs="Calibri"/>
          <w:color w:val="000000" w:themeColor="text1"/>
          <w:sz w:val="22"/>
          <w:szCs w:val="22"/>
        </w:rPr>
        <w:t xml:space="preserve">). A ResNet-based convolutional neural network was applied to classify TB versus non-TB across two validation datasets: (1) the protocol-constrained dataset filtered by DICOM metadata and (2) a randomly sampled dataset based solely on procedure codes. Ground-truth labels were assigned using structured TB diagnosis data, and model </w:t>
      </w:r>
      <w:r w:rsidRPr="00181D55">
        <w:rPr>
          <w:rFonts w:ascii="Calibri" w:hAnsi="Calibri" w:cs="Calibri"/>
          <w:color w:val="000000" w:themeColor="text1"/>
          <w:sz w:val="22"/>
          <w:szCs w:val="22"/>
        </w:rPr>
        <w:lastRenderedPageBreak/>
        <w:t>performance was evaluated using the area under the receiver operating characteristic curve (AUROC).</w:t>
      </w:r>
    </w:p>
    <w:p w14:paraId="6F1DFF8E" w14:textId="7EB19559" w:rsidR="000B43B6" w:rsidRPr="00181D55" w:rsidRDefault="009C14F4" w:rsidP="005A1BD7">
      <w:pPr>
        <w:pBdr>
          <w:top w:val="nil"/>
          <w:left w:val="nil"/>
          <w:bottom w:val="nil"/>
          <w:right w:val="nil"/>
          <w:between w:val="nil"/>
        </w:pBdr>
        <w:spacing w:after="120"/>
        <w:jc w:val="both"/>
        <w:rPr>
          <w:rFonts w:ascii="Calibri" w:hAnsi="Calibri" w:cs="Calibri"/>
          <w:color w:val="000000" w:themeColor="text1"/>
          <w:sz w:val="22"/>
          <w:szCs w:val="22"/>
        </w:rPr>
      </w:pPr>
      <w:r w:rsidRPr="00181D55">
        <w:rPr>
          <w:noProof/>
          <w:color w:val="000000" w:themeColor="text1"/>
        </w:rPr>
        <mc:AlternateContent>
          <mc:Choice Requires="wps">
            <w:drawing>
              <wp:anchor distT="0" distB="0" distL="114300" distR="114300" simplePos="0" relativeHeight="251661312" behindDoc="0" locked="0" layoutInCell="1" allowOverlap="1" wp14:anchorId="45A5B803" wp14:editId="7DBB78CE">
                <wp:simplePos x="0" y="0"/>
                <wp:positionH relativeFrom="margin">
                  <wp:align>center</wp:align>
                </wp:positionH>
                <wp:positionV relativeFrom="paragraph">
                  <wp:posOffset>3065780</wp:posOffset>
                </wp:positionV>
                <wp:extent cx="4373245" cy="120650"/>
                <wp:effectExtent l="0" t="0" r="8255" b="0"/>
                <wp:wrapTopAndBottom/>
                <wp:docPr id="477499107" name="Text Box 477499107"/>
                <wp:cNvGraphicFramePr/>
                <a:graphic xmlns:a="http://schemas.openxmlformats.org/drawingml/2006/main">
                  <a:graphicData uri="http://schemas.microsoft.com/office/word/2010/wordprocessingShape">
                    <wps:wsp>
                      <wps:cNvSpPr txBox="1"/>
                      <wps:spPr>
                        <a:xfrm>
                          <a:off x="0" y="0"/>
                          <a:ext cx="4373245" cy="120650"/>
                        </a:xfrm>
                        <a:prstGeom prst="rect">
                          <a:avLst/>
                        </a:prstGeom>
                        <a:solidFill>
                          <a:prstClr val="white"/>
                        </a:solidFill>
                        <a:ln>
                          <a:noFill/>
                        </a:ln>
                      </wps:spPr>
                      <wps:txbx>
                        <w:txbxContent>
                          <w:p w14:paraId="37BDF8C3" w14:textId="1AABACE1" w:rsidR="009C14F4" w:rsidRPr="007160AF" w:rsidRDefault="009C14F4" w:rsidP="009C14F4">
                            <w:pPr>
                              <w:pStyle w:val="af0"/>
                              <w:jc w:val="center"/>
                              <w:rPr>
                                <w:rFonts w:ascii="Calibri" w:hAnsi="Calibri" w:cs="Calibri"/>
                                <w:b w:val="0"/>
                                <w:noProof/>
                                <w:sz w:val="18"/>
                                <w:szCs w:val="18"/>
                              </w:rPr>
                            </w:pPr>
                            <w:r w:rsidRPr="007160AF">
                              <w:rPr>
                                <w:rFonts w:ascii="Calibri" w:hAnsi="Calibri" w:cs="Calibri"/>
                                <w:sz w:val="18"/>
                                <w:szCs w:val="18"/>
                              </w:rPr>
                              <w:t xml:space="preserve">Figure </w:t>
                            </w:r>
                            <w:r>
                              <w:rPr>
                                <w:rFonts w:ascii="Calibri" w:hAnsi="Calibri" w:cs="Calibri" w:hint="eastAsia"/>
                                <w:sz w:val="18"/>
                                <w:szCs w:val="18"/>
                              </w:rPr>
                              <w:t>2</w:t>
                            </w:r>
                            <w:r w:rsidRPr="007160AF">
                              <w:rPr>
                                <w:rFonts w:ascii="Calibri" w:hAnsi="Calibri" w:cs="Calibri"/>
                                <w:sz w:val="18"/>
                                <w:szCs w:val="18"/>
                              </w:rPr>
                              <w:t xml:space="preserve">. </w:t>
                            </w:r>
                            <w:r>
                              <w:rPr>
                                <w:rFonts w:ascii="Calibri" w:hAnsi="Calibri" w:cs="Calibri" w:hint="eastAsia"/>
                                <w:b w:val="0"/>
                                <w:sz w:val="18"/>
                                <w:szCs w:val="18"/>
                              </w:rPr>
                              <w:t>Cohort Definition using extended-ATLAS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A5B803" id="Text Box 477499107" o:spid="_x0000_s1027" type="#_x0000_t202" style="position:absolute;left:0;text-align:left;margin-left:0;margin-top:241.4pt;width:344.35pt;height:9.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" stroked="f">
                <v:textbox inset="0,0,0,0">
                  <w:txbxContent>
                    <w:p w14:paraId="37BDF8C3" w14:textId="1AABACE1" w:rsidR="009C14F4" w:rsidRPr="007160AF" w:rsidRDefault="009C14F4" w:rsidP="009C14F4">
                      <w:pPr>
                        <w:pStyle w:val="af0"/>
                        <w:jc w:val="center"/>
                        <w:rPr>
                          <w:rFonts w:ascii="Calibri" w:hAnsi="Calibri" w:cs="Calibri"/>
                          <w:b w:val="0"/>
                          <w:noProof/>
                          <w:sz w:val="18"/>
                          <w:szCs w:val="18"/>
                        </w:rPr>
                      </w:pPr>
                      <w:r w:rsidRPr="007160AF">
                        <w:rPr>
                          <w:rFonts w:ascii="Calibri" w:hAnsi="Calibri" w:cs="Calibri"/>
                          <w:sz w:val="18"/>
                          <w:szCs w:val="18"/>
                        </w:rPr>
                        <w:t xml:space="preserve">Figure </w:t>
                      </w:r>
                      <w:r>
                        <w:rPr>
                          <w:rFonts w:ascii="Calibri" w:hAnsi="Calibri" w:cs="Calibri" w:hint="eastAsia"/>
                          <w:sz w:val="18"/>
                          <w:szCs w:val="18"/>
                        </w:rPr>
                        <w:t>2</w:t>
                      </w:r>
                      <w:r w:rsidRPr="007160AF">
                        <w:rPr>
                          <w:rFonts w:ascii="Calibri" w:hAnsi="Calibri" w:cs="Calibri"/>
                          <w:sz w:val="18"/>
                          <w:szCs w:val="18"/>
                        </w:rPr>
                        <w:t xml:space="preserve">. </w:t>
                      </w:r>
                      <w:r>
                        <w:rPr>
                          <w:rFonts w:ascii="Calibri" w:hAnsi="Calibri" w:cs="Calibri" w:hint="eastAsia"/>
                          <w:b w:val="0"/>
                          <w:sz w:val="18"/>
                          <w:szCs w:val="18"/>
                        </w:rPr>
                        <w:t>Cohort Definition using extended-ATLAS</w:t>
                      </w:r>
                    </w:p>
                  </w:txbxContent>
                </v:textbox>
                <w10:wrap type="topAndBottom" anchorx="margin"/>
              </v:shape>
            </w:pict>
          </mc:Fallback>
        </mc:AlternateContent>
      </w:r>
      <w:r w:rsidR="000B43B6" w:rsidRPr="00181D55">
        <w:rPr>
          <w:rFonts w:ascii="Calibri" w:hAnsi="Calibri" w:cs="Calibri"/>
          <w:noProof/>
          <w:color w:val="000000" w:themeColor="text1"/>
          <w:sz w:val="22"/>
          <w:szCs w:val="22"/>
        </w:rPr>
        <w:drawing>
          <wp:inline distT="0" distB="0" distL="0" distR="0" wp14:anchorId="6FD58BF1" wp14:editId="59DFD3B4">
            <wp:extent cx="6236970" cy="2847340"/>
            <wp:effectExtent l="0" t="0" r="0" b="0"/>
            <wp:docPr id="64495831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36970" cy="2847340"/>
                    </a:xfrm>
                    <a:prstGeom prst="rect">
                      <a:avLst/>
                    </a:prstGeom>
                    <a:noFill/>
                  </pic:spPr>
                </pic:pic>
              </a:graphicData>
            </a:graphic>
          </wp:inline>
        </w:drawing>
      </w:r>
    </w:p>
    <w:p w14:paraId="480F5B7A" w14:textId="77777777" w:rsidR="007E219F" w:rsidRPr="00181D55" w:rsidRDefault="007E219F" w:rsidP="00FB5EC3">
      <w:pPr>
        <w:pBdr>
          <w:top w:val="nil"/>
          <w:left w:val="nil"/>
          <w:bottom w:val="nil"/>
          <w:right w:val="nil"/>
          <w:between w:val="nil"/>
        </w:pBdr>
        <w:spacing w:after="120"/>
        <w:jc w:val="both"/>
        <w:rPr>
          <w:rFonts w:ascii="Calibri" w:hAnsi="Calibri" w:cs="Calibri"/>
          <w:color w:val="000000" w:themeColor="text1"/>
          <w:sz w:val="22"/>
          <w:szCs w:val="22"/>
        </w:rPr>
      </w:pPr>
    </w:p>
    <w:p w14:paraId="0B30D1D7" w14:textId="713853FD" w:rsidR="00C15D29" w:rsidRPr="00181D55" w:rsidRDefault="00C15D29" w:rsidP="00AE48D7">
      <w:pPr>
        <w:pBdr>
          <w:top w:val="nil"/>
          <w:left w:val="nil"/>
          <w:bottom w:val="nil"/>
          <w:right w:val="nil"/>
          <w:between w:val="nil"/>
        </w:pBdr>
        <w:spacing w:after="120"/>
        <w:jc w:val="both"/>
        <w:rPr>
          <w:rFonts w:ascii="Calibri" w:eastAsia="Calibri" w:hAnsi="Calibri" w:cs="Calibri"/>
          <w:b/>
          <w:color w:val="000000" w:themeColor="text1"/>
          <w:sz w:val="22"/>
          <w:szCs w:val="22"/>
        </w:rPr>
      </w:pPr>
      <w:r w:rsidRPr="00181D55">
        <w:rPr>
          <w:rFonts w:ascii="Calibri" w:eastAsia="Calibri" w:hAnsi="Calibri" w:cs="Calibri"/>
          <w:b/>
          <w:color w:val="000000" w:themeColor="text1"/>
          <w:sz w:val="22"/>
          <w:szCs w:val="22"/>
        </w:rPr>
        <w:t>Results</w:t>
      </w:r>
    </w:p>
    <w:p w14:paraId="1312A667" w14:textId="0E2B6568" w:rsidR="00CC216C" w:rsidRPr="00181D55" w:rsidRDefault="00CC216C" w:rsidP="00CC216C">
      <w:pPr>
        <w:tabs>
          <w:tab w:val="left" w:pos="9360"/>
        </w:tabs>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 xml:space="preserve">A total of 8,706 CXR DICOM files were collected from 4,309 patients. </w:t>
      </w:r>
      <w:r w:rsidR="00D06537" w:rsidRPr="00181D55">
        <w:rPr>
          <w:rFonts w:ascii="Calibri" w:hAnsi="Calibri" w:cs="Calibri" w:hint="eastAsia"/>
          <w:color w:val="000000" w:themeColor="text1"/>
          <w:sz w:val="22"/>
          <w:szCs w:val="22"/>
        </w:rPr>
        <w:t>Of</w:t>
      </w:r>
      <w:r w:rsidRPr="00181D55">
        <w:rPr>
          <w:rFonts w:ascii="Calibri" w:hAnsi="Calibri" w:cs="Calibri"/>
          <w:color w:val="000000" w:themeColor="text1"/>
          <w:sz w:val="22"/>
          <w:szCs w:val="22"/>
        </w:rPr>
        <w:t xml:space="preserve"> these, 3,559 files could not be linked to any entry in the </w:t>
      </w:r>
      <w:r w:rsidRPr="00181D55">
        <w:rPr>
          <w:rFonts w:ascii="Calibri" w:hAnsi="Calibri" w:cs="Calibri"/>
          <w:i/>
          <w:iCs/>
          <w:color w:val="000000" w:themeColor="text1"/>
          <w:sz w:val="22"/>
          <w:szCs w:val="22"/>
        </w:rPr>
        <w:t>procedure_occurrence</w:t>
      </w:r>
      <w:r w:rsidRPr="00181D55">
        <w:rPr>
          <w:rFonts w:ascii="Calibri" w:hAnsi="Calibri" w:cs="Calibri"/>
          <w:color w:val="000000" w:themeColor="text1"/>
          <w:sz w:val="22"/>
          <w:szCs w:val="22"/>
        </w:rPr>
        <w:t xml:space="preserve"> table of the OMOP CDM and were excluded. The remaining 5,147 files from 3,050 patients were transformed and loaded into MI-CDM tables: </w:t>
      </w:r>
      <w:r w:rsidRPr="00181D55">
        <w:rPr>
          <w:rFonts w:ascii="Calibri" w:hAnsi="Calibri" w:cs="Calibri"/>
          <w:i/>
          <w:iCs/>
          <w:color w:val="000000" w:themeColor="text1"/>
          <w:sz w:val="22"/>
          <w:szCs w:val="22"/>
        </w:rPr>
        <w:t>Image_occurrence</w:t>
      </w:r>
      <w:r w:rsidRPr="00181D55">
        <w:rPr>
          <w:rFonts w:ascii="Calibri" w:hAnsi="Calibri" w:cs="Calibri"/>
          <w:color w:val="000000" w:themeColor="text1"/>
          <w:sz w:val="22"/>
          <w:szCs w:val="22"/>
        </w:rPr>
        <w:t xml:space="preserve"> (5,147 rows, 2.1 MB), </w:t>
      </w:r>
      <w:r w:rsidRPr="00181D55">
        <w:rPr>
          <w:rFonts w:ascii="Calibri" w:hAnsi="Calibri" w:cs="Calibri"/>
          <w:i/>
          <w:iCs/>
          <w:color w:val="000000" w:themeColor="text1"/>
          <w:sz w:val="22"/>
          <w:szCs w:val="22"/>
        </w:rPr>
        <w:t>Measurement</w:t>
      </w:r>
      <w:r w:rsidRPr="00181D55">
        <w:rPr>
          <w:rFonts w:ascii="Calibri" w:hAnsi="Calibri" w:cs="Calibri"/>
          <w:color w:val="000000" w:themeColor="text1"/>
          <w:sz w:val="22"/>
          <w:szCs w:val="22"/>
        </w:rPr>
        <w:t xml:space="preserve"> (288,806 rows, 32 MB), and </w:t>
      </w:r>
      <w:r w:rsidRPr="00181D55">
        <w:rPr>
          <w:rFonts w:ascii="Calibri" w:hAnsi="Calibri" w:cs="Calibri"/>
          <w:i/>
          <w:iCs/>
          <w:color w:val="000000" w:themeColor="text1"/>
          <w:sz w:val="22"/>
          <w:szCs w:val="22"/>
        </w:rPr>
        <w:t>Image_feature</w:t>
      </w:r>
      <w:r w:rsidRPr="00181D55">
        <w:rPr>
          <w:rFonts w:ascii="Calibri" w:hAnsi="Calibri" w:cs="Calibri"/>
          <w:color w:val="000000" w:themeColor="text1"/>
          <w:sz w:val="22"/>
          <w:szCs w:val="22"/>
        </w:rPr>
        <w:t xml:space="preserve"> (288,806 rows, 15 MB) (</w:t>
      </w:r>
      <w:r w:rsidRPr="00181D55">
        <w:rPr>
          <w:rFonts w:ascii="Calibri" w:hAnsi="Calibri" w:cs="Calibri"/>
          <w:b/>
          <w:bCs/>
          <w:color w:val="000000" w:themeColor="text1"/>
          <w:sz w:val="22"/>
          <w:szCs w:val="22"/>
        </w:rPr>
        <w:t>Figure 1</w:t>
      </w:r>
      <w:r w:rsidRPr="00181D55">
        <w:rPr>
          <w:rFonts w:ascii="Calibri" w:hAnsi="Calibri" w:cs="Calibri"/>
          <w:color w:val="000000" w:themeColor="text1"/>
          <w:sz w:val="22"/>
          <w:szCs w:val="22"/>
        </w:rPr>
        <w:t>).</w:t>
      </w:r>
    </w:p>
    <w:p w14:paraId="3C51F416" w14:textId="3BB1E855" w:rsidR="00CC216C" w:rsidRPr="00181D55" w:rsidRDefault="00CC216C" w:rsidP="00CC216C">
      <w:pPr>
        <w:tabs>
          <w:tab w:val="left" w:pos="9360"/>
        </w:tabs>
        <w:spacing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Two validation datasets were constructed: (1) a metadata-constrained dataset defined by DICOM acquisition parameters (view position = PA, kVp 40–150) using MI-CDM, and (2) a randomly sampled dataset selected based solely on procedure code ("Chest PA"). Both datasets included 2,614 images.</w:t>
      </w:r>
    </w:p>
    <w:p w14:paraId="2773CE26" w14:textId="66C8258C" w:rsidR="003002DD" w:rsidRPr="00181D55" w:rsidRDefault="00800480" w:rsidP="00CC216C">
      <w:pPr>
        <w:tabs>
          <w:tab w:val="left" w:pos="9360"/>
        </w:tabs>
        <w:spacing w:after="120"/>
        <w:jc w:val="both"/>
        <w:rPr>
          <w:rFonts w:ascii="Calibri" w:hAnsi="Calibri" w:cs="Calibri"/>
          <w:b/>
          <w:color w:val="000000" w:themeColor="text1"/>
          <w:sz w:val="22"/>
          <w:szCs w:val="22"/>
        </w:rPr>
      </w:pPr>
      <w:r w:rsidRPr="00181D55">
        <w:rPr>
          <w:rFonts w:ascii="Calibri" w:hAnsi="Calibri" w:cs="Calibri"/>
          <w:color w:val="000000" w:themeColor="text1"/>
          <w:sz w:val="22"/>
          <w:szCs w:val="22"/>
        </w:rPr>
        <w:t>The AI model achieved significantly higher performance in the metadata-constrained dataset (AUROC = 0.838, 95% CI: 0.813–0.862) compared to the procedure-code–based dataset (AUROC = 0.683, 95% CI: 0.652–0.713). Despite comparable visual appearances, variation in acquisition parameters resulted in substantial differences in model performance, highlighting the importance of standardized imaging metadata for reproducible AI validation</w:t>
      </w:r>
      <w:r w:rsidRPr="00181D55">
        <w:rPr>
          <w:rFonts w:ascii="Calibri" w:hAnsi="Calibri" w:cs="Calibri" w:hint="eastAsia"/>
          <w:color w:val="000000" w:themeColor="text1"/>
          <w:sz w:val="22"/>
          <w:szCs w:val="22"/>
        </w:rPr>
        <w:t xml:space="preserve"> framework</w:t>
      </w:r>
      <w:r w:rsidR="00CC216C" w:rsidRPr="00181D55">
        <w:rPr>
          <w:rFonts w:ascii="Calibri" w:hAnsi="Calibri" w:cs="Calibri"/>
          <w:color w:val="000000" w:themeColor="text1"/>
          <w:sz w:val="22"/>
          <w:szCs w:val="22"/>
        </w:rPr>
        <w:t>.</w:t>
      </w:r>
    </w:p>
    <w:p w14:paraId="75211902" w14:textId="77777777" w:rsidR="00B7425D" w:rsidRPr="00181D55" w:rsidRDefault="00B7425D" w:rsidP="00F323BE">
      <w:pPr>
        <w:tabs>
          <w:tab w:val="left" w:pos="9360"/>
        </w:tabs>
        <w:spacing w:after="120"/>
        <w:jc w:val="both"/>
        <w:rPr>
          <w:rFonts w:ascii="Calibri" w:hAnsi="Calibri" w:cs="Calibri"/>
          <w:b/>
          <w:color w:val="000000" w:themeColor="text1"/>
          <w:sz w:val="22"/>
          <w:szCs w:val="22"/>
        </w:rPr>
      </w:pPr>
    </w:p>
    <w:p w14:paraId="3C9A10FD" w14:textId="1B93188A" w:rsidR="00E07C05" w:rsidRPr="00181D55" w:rsidRDefault="00C15D29" w:rsidP="00F323BE">
      <w:pPr>
        <w:tabs>
          <w:tab w:val="left" w:pos="9360"/>
        </w:tabs>
        <w:spacing w:after="120"/>
        <w:jc w:val="both"/>
        <w:rPr>
          <w:rFonts w:ascii="Calibri" w:hAnsi="Calibri" w:cs="Calibri"/>
          <w:b/>
          <w:color w:val="000000" w:themeColor="text1"/>
          <w:sz w:val="22"/>
          <w:szCs w:val="22"/>
        </w:rPr>
      </w:pPr>
      <w:r w:rsidRPr="00181D55">
        <w:rPr>
          <w:rFonts w:ascii="Calibri" w:eastAsia="Calibri" w:hAnsi="Calibri" w:cs="Calibri"/>
          <w:b/>
          <w:color w:val="000000" w:themeColor="text1"/>
          <w:sz w:val="22"/>
          <w:szCs w:val="22"/>
        </w:rPr>
        <w:t>Conclusion</w:t>
      </w:r>
    </w:p>
    <w:p w14:paraId="33D02507" w14:textId="2AAE4776" w:rsidR="00863B64" w:rsidRPr="00181D55" w:rsidRDefault="0094389A" w:rsidP="0094389A">
      <w:pPr>
        <w:keepNext/>
        <w:pBdr>
          <w:top w:val="nil"/>
          <w:left w:val="nil"/>
          <w:bottom w:val="nil"/>
          <w:right w:val="nil"/>
          <w:between w:val="nil"/>
        </w:pBdr>
        <w:spacing w:before="120" w:after="120"/>
        <w:jc w:val="both"/>
        <w:rPr>
          <w:rFonts w:ascii="Calibri" w:hAnsi="Calibri" w:cs="Calibri"/>
          <w:color w:val="000000" w:themeColor="text1"/>
          <w:sz w:val="22"/>
          <w:szCs w:val="22"/>
        </w:rPr>
      </w:pPr>
      <w:r w:rsidRPr="00181D55">
        <w:rPr>
          <w:rFonts w:ascii="Calibri" w:hAnsi="Calibri" w:cs="Calibri"/>
          <w:color w:val="000000" w:themeColor="text1"/>
          <w:sz w:val="22"/>
          <w:szCs w:val="22"/>
        </w:rPr>
        <w:t xml:space="preserve">Using MI-CDM, we integrated real-world imaging metadata with </w:t>
      </w:r>
      <w:r w:rsidR="005636CA" w:rsidRPr="00181D55">
        <w:rPr>
          <w:rFonts w:ascii="Calibri" w:hAnsi="Calibri" w:cs="Calibri" w:hint="eastAsia"/>
          <w:color w:val="000000" w:themeColor="text1"/>
          <w:sz w:val="22"/>
          <w:szCs w:val="22"/>
        </w:rPr>
        <w:t xml:space="preserve">structured </w:t>
      </w:r>
      <w:r w:rsidRPr="00181D55">
        <w:rPr>
          <w:rFonts w:ascii="Calibri" w:hAnsi="Calibri" w:cs="Calibri"/>
          <w:color w:val="000000" w:themeColor="text1"/>
          <w:sz w:val="22"/>
          <w:szCs w:val="22"/>
        </w:rPr>
        <w:t xml:space="preserve">clinical data and constructed validation datasets based on standardized acquisition parameters. Our findings demonstrate that relying solely on procedure codes can overlook critical imaging-specific context, leading to inconsistent model performance. By enabling structured, metadata-driven phenotyping, MI-CDM supports more precise dataset definition and improves the </w:t>
      </w:r>
      <w:r w:rsidR="00531AB8" w:rsidRPr="00181D55">
        <w:rPr>
          <w:rFonts w:ascii="Calibri" w:hAnsi="Calibri" w:cs="Calibri" w:hint="eastAsia"/>
          <w:color w:val="000000" w:themeColor="text1"/>
          <w:sz w:val="22"/>
          <w:szCs w:val="22"/>
        </w:rPr>
        <w:t>reproducibility</w:t>
      </w:r>
      <w:r w:rsidRPr="00181D55">
        <w:rPr>
          <w:rFonts w:ascii="Calibri" w:hAnsi="Calibri" w:cs="Calibri"/>
          <w:color w:val="000000" w:themeColor="text1"/>
          <w:sz w:val="22"/>
          <w:szCs w:val="22"/>
        </w:rPr>
        <w:t xml:space="preserve"> of AI validation. Further validation across institutions and with refined protocol definitions is needed to support scalable, reproducible AI evaluation within </w:t>
      </w:r>
      <w:r w:rsidRPr="00181D55">
        <w:rPr>
          <w:rFonts w:ascii="Calibri" w:hAnsi="Calibri" w:cs="Calibri"/>
          <w:color w:val="000000" w:themeColor="text1"/>
          <w:sz w:val="22"/>
          <w:szCs w:val="22"/>
        </w:rPr>
        <w:lastRenderedPageBreak/>
        <w:t>distributed research networks.</w:t>
      </w:r>
    </w:p>
    <w:p w14:paraId="1E0E779C" w14:textId="77777777" w:rsidR="0094389A" w:rsidRPr="00181D55" w:rsidRDefault="0094389A">
      <w:pPr>
        <w:keepNext/>
        <w:pBdr>
          <w:top w:val="nil"/>
          <w:left w:val="nil"/>
          <w:bottom w:val="nil"/>
          <w:right w:val="nil"/>
          <w:between w:val="nil"/>
        </w:pBdr>
        <w:spacing w:before="120" w:after="120"/>
        <w:jc w:val="center"/>
        <w:rPr>
          <w:rFonts w:ascii="Calibri" w:hAnsi="Calibri" w:cs="Calibri"/>
          <w:b/>
          <w:color w:val="000000" w:themeColor="text1"/>
          <w:sz w:val="22"/>
          <w:szCs w:val="22"/>
        </w:rPr>
      </w:pPr>
    </w:p>
    <w:p w14:paraId="2C436848" w14:textId="366AA1DB" w:rsidR="00C15D29" w:rsidRPr="00181D55" w:rsidRDefault="00C15D29">
      <w:pPr>
        <w:keepNext/>
        <w:pBdr>
          <w:top w:val="nil"/>
          <w:left w:val="nil"/>
          <w:bottom w:val="nil"/>
          <w:right w:val="nil"/>
          <w:between w:val="nil"/>
        </w:pBdr>
        <w:spacing w:before="120" w:after="120"/>
        <w:jc w:val="center"/>
        <w:rPr>
          <w:rFonts w:ascii="Calibri" w:eastAsia="Calibri" w:hAnsi="Calibri" w:cs="Calibri"/>
          <w:b/>
          <w:color w:val="000000" w:themeColor="text1"/>
          <w:sz w:val="22"/>
          <w:szCs w:val="22"/>
        </w:rPr>
      </w:pPr>
      <w:r w:rsidRPr="00181D55">
        <w:rPr>
          <w:rFonts w:ascii="Calibri" w:eastAsia="Calibri" w:hAnsi="Calibri" w:cs="Calibri"/>
          <w:b/>
          <w:color w:val="000000" w:themeColor="text1"/>
          <w:sz w:val="22"/>
          <w:szCs w:val="22"/>
        </w:rPr>
        <w:t>References</w:t>
      </w:r>
    </w:p>
    <w:p w14:paraId="3104615B" w14:textId="77777777" w:rsidR="00C15D29" w:rsidRPr="00181D55" w:rsidRDefault="00C15D29" w:rsidP="00403989">
      <w:pPr>
        <w:pBdr>
          <w:top w:val="nil"/>
          <w:left w:val="nil"/>
          <w:bottom w:val="nil"/>
          <w:right w:val="nil"/>
          <w:between w:val="nil"/>
        </w:pBdr>
        <w:ind w:left="360"/>
        <w:jc w:val="both"/>
        <w:rPr>
          <w:rFonts w:ascii="Calibri" w:eastAsia="Calibri" w:hAnsi="Calibri" w:cs="Calibri"/>
          <w:color w:val="000000" w:themeColor="text1"/>
          <w:sz w:val="22"/>
          <w:szCs w:val="22"/>
        </w:rPr>
      </w:pPr>
    </w:p>
    <w:p w14:paraId="48C5F31B" w14:textId="3963BDAD" w:rsidR="00CE161C" w:rsidRPr="00181D55" w:rsidRDefault="00CE161C" w:rsidP="00F80E09">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Park, W. Y., Jeon, K., Schmidt, T. S., Kondylakis, H., Alkasab, T., Dewey, B. E., You, S. C., &amp; Nagy, P. (2024). Development of Medical Imaging Data Standardization for Imaging-Based Observational Research: OMOP Common Data Model Extension. Journal of Imaging Informatics in Medicine, 37(2), 899–908. </w:t>
      </w:r>
      <w:hyperlink r:id="rId10" w:history="1">
        <w:r w:rsidRPr="00181D55">
          <w:rPr>
            <w:rStyle w:val="ac"/>
            <w:rFonts w:ascii="Calibri" w:hAnsi="Calibri" w:cs="Calibri"/>
            <w:color w:val="000000" w:themeColor="text1"/>
            <w:sz w:val="22"/>
            <w:szCs w:val="22"/>
          </w:rPr>
          <w:t>https://doi.org/10.1007/s10278-024-00982-6</w:t>
        </w:r>
      </w:hyperlink>
    </w:p>
    <w:p w14:paraId="7F8A2832" w14:textId="05C1EB30" w:rsidR="00BC77AD" w:rsidRPr="00181D55" w:rsidRDefault="005F58CC" w:rsidP="00BC77AD">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Jeon, K., Park, W. Y., Kahn, C. E. J., Nagy, P., You, S. C., &amp; Yoon, S. H. (2023). Advancing Medical Imaging Research Through Standardization: The Path to Rapid Development, Rigorous Validation, and Robust Reproducibility. Investigative Radiology, 10.1097/RLI.0000000000001106. </w:t>
      </w:r>
      <w:hyperlink r:id="rId11" w:history="1">
        <w:r w:rsidR="00EB53A5" w:rsidRPr="00181D55">
          <w:rPr>
            <w:rStyle w:val="ac"/>
            <w:rFonts w:ascii="Calibri" w:hAnsi="Calibri" w:cs="Calibri"/>
            <w:color w:val="000000" w:themeColor="text1"/>
            <w:sz w:val="22"/>
            <w:szCs w:val="22"/>
          </w:rPr>
          <w:t>https://doi.org/10.1097/RLI.0000000000001106</w:t>
        </w:r>
      </w:hyperlink>
    </w:p>
    <w:p w14:paraId="73B8162D" w14:textId="40FE3F75" w:rsidR="00B442BF" w:rsidRPr="00181D55" w:rsidRDefault="00EB53A5"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Lakhani, P., &amp; Sundaram, B. (2017). Deep Learning at Chest Radiography: Automated Classification of Pulmonary Tuberculosis by Using Convolutional Neural Networks. Radiology, 284(2), 574–582. </w:t>
      </w:r>
      <w:hyperlink r:id="rId12" w:history="1">
        <w:r w:rsidR="00B442BF" w:rsidRPr="00181D55">
          <w:rPr>
            <w:rStyle w:val="ac"/>
            <w:rFonts w:ascii="Calibri" w:hAnsi="Calibri" w:cs="Calibri"/>
            <w:color w:val="000000" w:themeColor="text1"/>
            <w:sz w:val="22"/>
            <w:szCs w:val="22"/>
          </w:rPr>
          <w:t>https://doi.org/10.1148/radiol.2017162326</w:t>
        </w:r>
      </w:hyperlink>
    </w:p>
    <w:p w14:paraId="7355EF2F" w14:textId="4F2D8289" w:rsidR="00C15D29" w:rsidRPr="00181D55" w:rsidRDefault="00B442BF" w:rsidP="00B442BF">
      <w:pPr>
        <w:pStyle w:val="EndNoteBibliography"/>
        <w:numPr>
          <w:ilvl w:val="0"/>
          <w:numId w:val="6"/>
        </w:numPr>
        <w:rPr>
          <w:rFonts w:ascii="Calibri" w:hAnsi="Calibri" w:cs="Calibri"/>
          <w:color w:val="000000" w:themeColor="text1"/>
          <w:sz w:val="22"/>
          <w:szCs w:val="22"/>
        </w:rPr>
      </w:pPr>
      <w:r w:rsidRPr="00181D55">
        <w:rPr>
          <w:rFonts w:ascii="Calibri" w:eastAsia="Calibri" w:hAnsi="Calibri" w:cs="Calibri"/>
          <w:color w:val="000000" w:themeColor="text1"/>
          <w:sz w:val="22"/>
          <w:szCs w:val="22"/>
        </w:rPr>
        <w:t xml:space="preserve">Qin, Z. Z., Ahmed, S., Sarker, M. S., Paul, K., Adel, A. S. S., Naheyan, T., Barrett, R., Banu, S., &amp; Creswell, J. (2021). Tuberculosis detection from chest x-rays for triaging in a high tuberculosis-burden setting: An evaluation of five artificial intelligence algorithms. The Lancet Digital Health, 3(9), e543–e554. </w:t>
      </w:r>
      <w:hyperlink r:id="rId13" w:history="1">
        <w:r w:rsidRPr="00181D55">
          <w:rPr>
            <w:rStyle w:val="ac"/>
            <w:rFonts w:ascii="Calibri" w:eastAsia="Calibri" w:hAnsi="Calibri" w:cs="Calibri"/>
            <w:color w:val="000000" w:themeColor="text1"/>
            <w:sz w:val="22"/>
            <w:szCs w:val="22"/>
          </w:rPr>
          <w:t>https://doi.org/10.1016/S2589-7500(21)00116-3</w:t>
        </w:r>
      </w:hyperlink>
    </w:p>
    <w:p w14:paraId="21785A89" w14:textId="6E3D7792" w:rsidR="0060089C" w:rsidRPr="00181D55" w:rsidRDefault="008B5FC9"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He, K., Zhang, X., Ren, S., &amp; Sun, J. (2015). Deep Residual Learning for Image Recognition (arXiv:1512.03385). arXiv. </w:t>
      </w:r>
      <w:hyperlink r:id="rId14" w:history="1">
        <w:r w:rsidRPr="00181D55">
          <w:rPr>
            <w:rStyle w:val="ac"/>
            <w:rFonts w:ascii="Calibri" w:hAnsi="Calibri" w:cs="Calibri"/>
            <w:color w:val="000000" w:themeColor="text1"/>
            <w:sz w:val="22"/>
            <w:szCs w:val="22"/>
          </w:rPr>
          <w:t>https://doi.org/10.48550/arXiv.1512.03385</w:t>
        </w:r>
      </w:hyperlink>
      <w:r w:rsidRPr="00181D55">
        <w:rPr>
          <w:rFonts w:ascii="Calibri" w:hAnsi="Calibri" w:cs="Calibri" w:hint="eastAsia"/>
          <w:color w:val="000000" w:themeColor="text1"/>
          <w:sz w:val="22"/>
          <w:szCs w:val="22"/>
        </w:rPr>
        <w:t xml:space="preserve"> </w:t>
      </w:r>
    </w:p>
    <w:p w14:paraId="5D337855" w14:textId="163C4288" w:rsidR="004D1986" w:rsidRPr="00181D55" w:rsidRDefault="004D1986"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Muralidharan, V., Adewale, B. A., Huang, C. J., Nta, M. T., Ademiju, P. O., Pathmarajah, P., Hang, M. K., Adesanya, O., Abdullateef, R. O., Babatunde, A. O., Ajibade, A., Onyeka, S., Cai, Z. R., Daneshjou, R., &amp; Olatunji, T. (2024). A scoping review of reporting gaps in FDA-approved AI medical devices. Npj Digital Medicine, 7(1), 1–9. </w:t>
      </w:r>
      <w:hyperlink r:id="rId15" w:history="1">
        <w:r w:rsidRPr="00181D55">
          <w:rPr>
            <w:rStyle w:val="ac"/>
            <w:rFonts w:ascii="Calibri" w:hAnsi="Calibri" w:cs="Calibri"/>
            <w:color w:val="000000" w:themeColor="text1"/>
            <w:sz w:val="22"/>
            <w:szCs w:val="22"/>
          </w:rPr>
          <w:t>https://doi.org/10.1038/s41746-024-01270-x</w:t>
        </w:r>
      </w:hyperlink>
    </w:p>
    <w:p w14:paraId="52C3862B" w14:textId="7976BC74" w:rsidR="004D1986" w:rsidRPr="00181D55" w:rsidRDefault="00C851D5"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Naderalvojoud, B., Curtin, C. M., Yanover, C., El-Hay, T., Choi, B., Park, R. W., Tabuenca, J. G., Reeve, M. P., Falconer, T., Humphreys, K., Asch, S. M., &amp; Hernandez-Boussard, T. (2024). Towards global model generalizability: Independent cross-site feature evaluation for patient-level risk prediction models using the OHDSI network. Journal of the American Medical Informatics Association, ocae028. </w:t>
      </w:r>
      <w:hyperlink r:id="rId16" w:history="1">
        <w:r w:rsidRPr="00181D55">
          <w:rPr>
            <w:rStyle w:val="ac"/>
            <w:rFonts w:ascii="Calibri" w:hAnsi="Calibri" w:cs="Calibri"/>
            <w:color w:val="000000" w:themeColor="text1"/>
            <w:sz w:val="22"/>
            <w:szCs w:val="22"/>
          </w:rPr>
          <w:t>https://doi.org/10.1093/jamia/ocae028</w:t>
        </w:r>
      </w:hyperlink>
    </w:p>
    <w:p w14:paraId="5D2EEB6A" w14:textId="6698790F" w:rsidR="00C851D5" w:rsidRPr="00181D55" w:rsidRDefault="00937ED9"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Murad, M. H., Katabi, A., Benkhadra, R., &amp; Montori, V. M. (2018). External validity, generalisability, applicability and directness: A brief primer. BMJ Evidence-Based Medicine, 23(1), 17–19. </w:t>
      </w:r>
      <w:hyperlink r:id="rId17" w:history="1">
        <w:r w:rsidRPr="00181D55">
          <w:rPr>
            <w:rStyle w:val="ac"/>
            <w:rFonts w:ascii="Calibri" w:hAnsi="Calibri" w:cs="Calibri"/>
            <w:color w:val="000000" w:themeColor="text1"/>
            <w:sz w:val="22"/>
            <w:szCs w:val="22"/>
          </w:rPr>
          <w:t>https://doi.org/10.1136/ebmed-2017-110800</w:t>
        </w:r>
      </w:hyperlink>
      <w:r w:rsidRPr="00181D55">
        <w:rPr>
          <w:rFonts w:ascii="Calibri" w:hAnsi="Calibri" w:cs="Calibri" w:hint="eastAsia"/>
          <w:color w:val="000000" w:themeColor="text1"/>
          <w:sz w:val="22"/>
          <w:szCs w:val="22"/>
        </w:rPr>
        <w:t xml:space="preserve"> </w:t>
      </w:r>
    </w:p>
    <w:p w14:paraId="487F2EA9" w14:textId="56B8260F" w:rsidR="00091BA2" w:rsidRPr="00181D55" w:rsidRDefault="00091BA2"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Pesapane, F., Codari, M., &amp; Sardanelli, F. (2018). Artificial intelligence in medical imaging: Threat or opportunity? Radiologists again at the forefront of innovation in medicine. European Radiology Experimental, 2(1), 35. </w:t>
      </w:r>
      <w:hyperlink r:id="rId18" w:history="1">
        <w:r w:rsidRPr="00181D55">
          <w:rPr>
            <w:rStyle w:val="ac"/>
            <w:rFonts w:ascii="Calibri" w:hAnsi="Calibri" w:cs="Calibri"/>
            <w:color w:val="000000" w:themeColor="text1"/>
            <w:sz w:val="22"/>
            <w:szCs w:val="22"/>
          </w:rPr>
          <w:t>https://doi.org/10.1186/s41747-018-0061-6</w:t>
        </w:r>
      </w:hyperlink>
    </w:p>
    <w:p w14:paraId="71C95AC3" w14:textId="16C81016" w:rsidR="00091BA2" w:rsidRPr="00181D55" w:rsidRDefault="00B20C0F" w:rsidP="00B442BF">
      <w:pPr>
        <w:pStyle w:val="EndNoteBibliography"/>
        <w:numPr>
          <w:ilvl w:val="0"/>
          <w:numId w:val="6"/>
        </w:numPr>
        <w:rPr>
          <w:rFonts w:ascii="Calibri" w:hAnsi="Calibri" w:cs="Calibri"/>
          <w:color w:val="000000" w:themeColor="text1"/>
          <w:sz w:val="22"/>
          <w:szCs w:val="22"/>
        </w:rPr>
      </w:pPr>
      <w:r w:rsidRPr="00181D55">
        <w:rPr>
          <w:rFonts w:ascii="Calibri" w:hAnsi="Calibri" w:cs="Calibri"/>
          <w:color w:val="000000" w:themeColor="text1"/>
          <w:sz w:val="22"/>
          <w:szCs w:val="22"/>
        </w:rPr>
        <w:t xml:space="preserve">Oakden-Rayner, L. (2020). Exploring Large-scale Public Medical Image Datasets. Academic Radiology, 27(1), 106–112. </w:t>
      </w:r>
      <w:hyperlink r:id="rId19" w:history="1">
        <w:r w:rsidRPr="00181D55">
          <w:rPr>
            <w:rStyle w:val="ac"/>
            <w:rFonts w:ascii="Calibri" w:hAnsi="Calibri" w:cs="Calibri"/>
            <w:color w:val="000000" w:themeColor="text1"/>
            <w:sz w:val="22"/>
            <w:szCs w:val="22"/>
          </w:rPr>
          <w:t>https://doi.org/10.1016/j.acra.2019.10.006</w:t>
        </w:r>
      </w:hyperlink>
      <w:r w:rsidRPr="00181D55">
        <w:rPr>
          <w:rFonts w:ascii="Calibri" w:hAnsi="Calibri" w:cs="Calibri" w:hint="eastAsia"/>
          <w:color w:val="000000" w:themeColor="text1"/>
          <w:sz w:val="22"/>
          <w:szCs w:val="22"/>
        </w:rPr>
        <w:t xml:space="preserve"> </w:t>
      </w:r>
    </w:p>
    <w:p w14:paraId="42C5DC54" w14:textId="77777777" w:rsidR="000B46D9" w:rsidRPr="00181D55" w:rsidRDefault="000B46D9">
      <w:pPr>
        <w:rPr>
          <w:color w:val="000000" w:themeColor="text1"/>
        </w:rPr>
      </w:pPr>
    </w:p>
    <w:sectPr w:rsidR="000B46D9" w:rsidRPr="00181D55" w:rsidSect="00215FFF">
      <w:footerReference w:type="default" r:id="rId20"/>
      <w:type w:val="continuous"/>
      <w:pgSz w:w="12240" w:h="15840"/>
      <w:pgMar w:top="1440" w:right="1440" w:bottom="1440" w:left="1440" w:header="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3F329" w14:textId="77777777" w:rsidR="004F5ECA" w:rsidRDefault="004F5ECA">
      <w:r>
        <w:separator/>
      </w:r>
    </w:p>
  </w:endnote>
  <w:endnote w:type="continuationSeparator" w:id="0">
    <w:p w14:paraId="1EBCBD50" w14:textId="77777777" w:rsidR="004F5ECA" w:rsidRDefault="004F5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맑은 고딕">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한양신명조">
    <w:altName w:val="Batang"/>
    <w:panose1 w:val="020B0604020202020204"/>
    <w:charset w:val="81"/>
    <w:family w:val="roman"/>
    <w:notTrueType/>
    <w:pitch w:val="default"/>
    <w:sig w:usb0="00000001" w:usb1="09060000" w:usb2="00000010" w:usb3="00000000" w:csb0="00080000" w:csb1="00000000"/>
  </w:font>
  <w:font w:name="굴림">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0906" w14:textId="77777777" w:rsidR="00480770" w:rsidRDefault="00480770">
    <w:pPr>
      <w:pBdr>
        <w:top w:val="nil"/>
        <w:left w:val="nil"/>
        <w:bottom w:val="nil"/>
        <w:right w:val="nil"/>
        <w:between w:val="nil"/>
      </w:pBdr>
      <w:tabs>
        <w:tab w:val="center" w:pos="4320"/>
        <w:tab w:val="right" w:pos="8640"/>
      </w:tabs>
      <w:jc w:val="right"/>
      <w:rPr>
        <w:color w:val="000000"/>
      </w:rPr>
    </w:pPr>
  </w:p>
  <w:p w14:paraId="28A80F6F" w14:textId="77777777" w:rsidR="00480770" w:rsidRDefault="00480770">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79BA4" w14:textId="77777777" w:rsidR="004F5ECA" w:rsidRDefault="004F5ECA">
      <w:r>
        <w:separator/>
      </w:r>
    </w:p>
  </w:footnote>
  <w:footnote w:type="continuationSeparator" w:id="0">
    <w:p w14:paraId="2B8886FD" w14:textId="77777777" w:rsidR="004F5ECA" w:rsidRDefault="004F5E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61412"/>
    <w:multiLevelType w:val="multilevel"/>
    <w:tmpl w:val="5C18689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C4704A6"/>
    <w:multiLevelType w:val="multilevel"/>
    <w:tmpl w:val="ED6E1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263176"/>
    <w:multiLevelType w:val="hybridMultilevel"/>
    <w:tmpl w:val="6390FE58"/>
    <w:lvl w:ilvl="0" w:tplc="FF006C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39C028E9"/>
    <w:multiLevelType w:val="multilevel"/>
    <w:tmpl w:val="7DD4B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676B97"/>
    <w:multiLevelType w:val="multilevel"/>
    <w:tmpl w:val="A98CD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47902"/>
    <w:multiLevelType w:val="multilevel"/>
    <w:tmpl w:val="1E60A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3947485">
    <w:abstractNumId w:val="0"/>
  </w:num>
  <w:num w:numId="2" w16cid:durableId="732045823">
    <w:abstractNumId w:val="1"/>
  </w:num>
  <w:num w:numId="3" w16cid:durableId="1630624431">
    <w:abstractNumId w:val="4"/>
  </w:num>
  <w:num w:numId="4" w16cid:durableId="63920041">
    <w:abstractNumId w:val="5"/>
  </w:num>
  <w:num w:numId="5" w16cid:durableId="857425627">
    <w:abstractNumId w:val="3"/>
  </w:num>
  <w:num w:numId="6" w16cid:durableId="6800907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15D29"/>
    <w:rsid w:val="000256B9"/>
    <w:rsid w:val="00031265"/>
    <w:rsid w:val="00034675"/>
    <w:rsid w:val="000576D2"/>
    <w:rsid w:val="00060E10"/>
    <w:rsid w:val="00066DE7"/>
    <w:rsid w:val="00073C4B"/>
    <w:rsid w:val="000769D8"/>
    <w:rsid w:val="00091BA2"/>
    <w:rsid w:val="0009697D"/>
    <w:rsid w:val="000A3DD6"/>
    <w:rsid w:val="000B0BF5"/>
    <w:rsid w:val="000B3FC5"/>
    <w:rsid w:val="000B43B6"/>
    <w:rsid w:val="000B44D5"/>
    <w:rsid w:val="000B46D9"/>
    <w:rsid w:val="000C09C8"/>
    <w:rsid w:val="000C2D8B"/>
    <w:rsid w:val="000D060D"/>
    <w:rsid w:val="000D1EDA"/>
    <w:rsid w:val="000D7AFD"/>
    <w:rsid w:val="000E6015"/>
    <w:rsid w:val="000E657C"/>
    <w:rsid w:val="0010224E"/>
    <w:rsid w:val="00104BC4"/>
    <w:rsid w:val="00104C55"/>
    <w:rsid w:val="00122B4C"/>
    <w:rsid w:val="00124040"/>
    <w:rsid w:val="0013209E"/>
    <w:rsid w:val="00133980"/>
    <w:rsid w:val="0013476B"/>
    <w:rsid w:val="00161072"/>
    <w:rsid w:val="00177D40"/>
    <w:rsid w:val="00181D55"/>
    <w:rsid w:val="001860DC"/>
    <w:rsid w:val="00191F6D"/>
    <w:rsid w:val="001936D2"/>
    <w:rsid w:val="00194D07"/>
    <w:rsid w:val="0019776C"/>
    <w:rsid w:val="001A179D"/>
    <w:rsid w:val="001C255E"/>
    <w:rsid w:val="001C272C"/>
    <w:rsid w:val="001C2914"/>
    <w:rsid w:val="001C7D7A"/>
    <w:rsid w:val="001E28FE"/>
    <w:rsid w:val="00203599"/>
    <w:rsid w:val="00213C0E"/>
    <w:rsid w:val="00215FFF"/>
    <w:rsid w:val="0022450E"/>
    <w:rsid w:val="00224B0E"/>
    <w:rsid w:val="0024725F"/>
    <w:rsid w:val="0025030E"/>
    <w:rsid w:val="00251C02"/>
    <w:rsid w:val="00253B2C"/>
    <w:rsid w:val="00254442"/>
    <w:rsid w:val="0026587A"/>
    <w:rsid w:val="0028385B"/>
    <w:rsid w:val="002839C1"/>
    <w:rsid w:val="002942CA"/>
    <w:rsid w:val="002A6859"/>
    <w:rsid w:val="002A688A"/>
    <w:rsid w:val="002B48F9"/>
    <w:rsid w:val="002B7535"/>
    <w:rsid w:val="002D0B16"/>
    <w:rsid w:val="002E128A"/>
    <w:rsid w:val="003002DD"/>
    <w:rsid w:val="00302907"/>
    <w:rsid w:val="00311297"/>
    <w:rsid w:val="00322256"/>
    <w:rsid w:val="00344955"/>
    <w:rsid w:val="00350E26"/>
    <w:rsid w:val="00361F2B"/>
    <w:rsid w:val="003665A7"/>
    <w:rsid w:val="003675D9"/>
    <w:rsid w:val="00395662"/>
    <w:rsid w:val="003A5C15"/>
    <w:rsid w:val="003A794A"/>
    <w:rsid w:val="003D184B"/>
    <w:rsid w:val="003D6F3D"/>
    <w:rsid w:val="003D7A96"/>
    <w:rsid w:val="003E0553"/>
    <w:rsid w:val="00411D67"/>
    <w:rsid w:val="004149EB"/>
    <w:rsid w:val="00421F8A"/>
    <w:rsid w:val="00441CEC"/>
    <w:rsid w:val="00453677"/>
    <w:rsid w:val="0045609B"/>
    <w:rsid w:val="00463E87"/>
    <w:rsid w:val="00480770"/>
    <w:rsid w:val="00484CD6"/>
    <w:rsid w:val="00484DD3"/>
    <w:rsid w:val="004859C2"/>
    <w:rsid w:val="004866EA"/>
    <w:rsid w:val="00487A78"/>
    <w:rsid w:val="0049395E"/>
    <w:rsid w:val="004963A6"/>
    <w:rsid w:val="004C6459"/>
    <w:rsid w:val="004D04E6"/>
    <w:rsid w:val="004D0AB0"/>
    <w:rsid w:val="004D120F"/>
    <w:rsid w:val="004D1986"/>
    <w:rsid w:val="004D3F74"/>
    <w:rsid w:val="004F3E35"/>
    <w:rsid w:val="004F3E46"/>
    <w:rsid w:val="004F5ECA"/>
    <w:rsid w:val="00504AA2"/>
    <w:rsid w:val="00507A59"/>
    <w:rsid w:val="00520274"/>
    <w:rsid w:val="00520826"/>
    <w:rsid w:val="005217FF"/>
    <w:rsid w:val="00531AB8"/>
    <w:rsid w:val="00542324"/>
    <w:rsid w:val="00542EC2"/>
    <w:rsid w:val="00543FD8"/>
    <w:rsid w:val="005636CA"/>
    <w:rsid w:val="005653D1"/>
    <w:rsid w:val="00567676"/>
    <w:rsid w:val="00570CF1"/>
    <w:rsid w:val="0057408D"/>
    <w:rsid w:val="005761FB"/>
    <w:rsid w:val="0057654C"/>
    <w:rsid w:val="00580FD1"/>
    <w:rsid w:val="00585FCF"/>
    <w:rsid w:val="00592250"/>
    <w:rsid w:val="005A1BD7"/>
    <w:rsid w:val="005A3E25"/>
    <w:rsid w:val="005A4ED2"/>
    <w:rsid w:val="005D78C6"/>
    <w:rsid w:val="005E2A63"/>
    <w:rsid w:val="005E3385"/>
    <w:rsid w:val="005F58CC"/>
    <w:rsid w:val="0060089C"/>
    <w:rsid w:val="0060275D"/>
    <w:rsid w:val="00610D67"/>
    <w:rsid w:val="00611984"/>
    <w:rsid w:val="00616B34"/>
    <w:rsid w:val="00624E12"/>
    <w:rsid w:val="0063040B"/>
    <w:rsid w:val="006344BA"/>
    <w:rsid w:val="00640466"/>
    <w:rsid w:val="00645A99"/>
    <w:rsid w:val="00645D0D"/>
    <w:rsid w:val="00647126"/>
    <w:rsid w:val="00666606"/>
    <w:rsid w:val="00667499"/>
    <w:rsid w:val="0067263A"/>
    <w:rsid w:val="006738B8"/>
    <w:rsid w:val="006778EA"/>
    <w:rsid w:val="00680057"/>
    <w:rsid w:val="00687103"/>
    <w:rsid w:val="006922B8"/>
    <w:rsid w:val="006B20B3"/>
    <w:rsid w:val="006B554C"/>
    <w:rsid w:val="006D0E2B"/>
    <w:rsid w:val="006D1143"/>
    <w:rsid w:val="006E00B1"/>
    <w:rsid w:val="006E3CA6"/>
    <w:rsid w:val="006E5137"/>
    <w:rsid w:val="006E6236"/>
    <w:rsid w:val="006E7137"/>
    <w:rsid w:val="006F04B1"/>
    <w:rsid w:val="006F18D7"/>
    <w:rsid w:val="00703332"/>
    <w:rsid w:val="007160AF"/>
    <w:rsid w:val="007311F3"/>
    <w:rsid w:val="00732475"/>
    <w:rsid w:val="00763EC6"/>
    <w:rsid w:val="00771CAB"/>
    <w:rsid w:val="00784957"/>
    <w:rsid w:val="00790F6B"/>
    <w:rsid w:val="007A0409"/>
    <w:rsid w:val="007A06AF"/>
    <w:rsid w:val="007A5CDF"/>
    <w:rsid w:val="007A7350"/>
    <w:rsid w:val="007B4219"/>
    <w:rsid w:val="007C12B3"/>
    <w:rsid w:val="007C2739"/>
    <w:rsid w:val="007C3254"/>
    <w:rsid w:val="007D4031"/>
    <w:rsid w:val="007E0915"/>
    <w:rsid w:val="007E219F"/>
    <w:rsid w:val="007E573F"/>
    <w:rsid w:val="007E72C0"/>
    <w:rsid w:val="007F5A14"/>
    <w:rsid w:val="00800480"/>
    <w:rsid w:val="00804ACD"/>
    <w:rsid w:val="00810FF8"/>
    <w:rsid w:val="008114ED"/>
    <w:rsid w:val="008116BB"/>
    <w:rsid w:val="00814974"/>
    <w:rsid w:val="00822779"/>
    <w:rsid w:val="00826B51"/>
    <w:rsid w:val="008344DE"/>
    <w:rsid w:val="00841950"/>
    <w:rsid w:val="00841D8A"/>
    <w:rsid w:val="00842C6C"/>
    <w:rsid w:val="00862270"/>
    <w:rsid w:val="00863B64"/>
    <w:rsid w:val="0087624A"/>
    <w:rsid w:val="00884792"/>
    <w:rsid w:val="00887970"/>
    <w:rsid w:val="00891AF2"/>
    <w:rsid w:val="008A25B9"/>
    <w:rsid w:val="008A62B0"/>
    <w:rsid w:val="008A755F"/>
    <w:rsid w:val="008B0374"/>
    <w:rsid w:val="008B2318"/>
    <w:rsid w:val="008B442D"/>
    <w:rsid w:val="008B5BFF"/>
    <w:rsid w:val="008B5FC9"/>
    <w:rsid w:val="008C14EB"/>
    <w:rsid w:val="008C7711"/>
    <w:rsid w:val="008C7D02"/>
    <w:rsid w:val="008D14B9"/>
    <w:rsid w:val="008D7EE5"/>
    <w:rsid w:val="008E2122"/>
    <w:rsid w:val="008F5B22"/>
    <w:rsid w:val="009168DD"/>
    <w:rsid w:val="009178F8"/>
    <w:rsid w:val="009209EA"/>
    <w:rsid w:val="009324B5"/>
    <w:rsid w:val="0093258E"/>
    <w:rsid w:val="00937ED9"/>
    <w:rsid w:val="00941249"/>
    <w:rsid w:val="0094356D"/>
    <w:rsid w:val="0094389A"/>
    <w:rsid w:val="00944505"/>
    <w:rsid w:val="00950A25"/>
    <w:rsid w:val="009527C5"/>
    <w:rsid w:val="0097105E"/>
    <w:rsid w:val="00973BC4"/>
    <w:rsid w:val="00973D73"/>
    <w:rsid w:val="00976B7A"/>
    <w:rsid w:val="009809DE"/>
    <w:rsid w:val="009828A7"/>
    <w:rsid w:val="009857B7"/>
    <w:rsid w:val="009928B9"/>
    <w:rsid w:val="00992FD5"/>
    <w:rsid w:val="00993A1B"/>
    <w:rsid w:val="00996150"/>
    <w:rsid w:val="00997B83"/>
    <w:rsid w:val="009B25BD"/>
    <w:rsid w:val="009B27D2"/>
    <w:rsid w:val="009C1178"/>
    <w:rsid w:val="009C14F4"/>
    <w:rsid w:val="009C2BD0"/>
    <w:rsid w:val="009C2C27"/>
    <w:rsid w:val="009C2D92"/>
    <w:rsid w:val="009C7CF9"/>
    <w:rsid w:val="009D5D96"/>
    <w:rsid w:val="009D6FD0"/>
    <w:rsid w:val="009E5BAB"/>
    <w:rsid w:val="009E5C88"/>
    <w:rsid w:val="009E703B"/>
    <w:rsid w:val="009F454B"/>
    <w:rsid w:val="00A0055D"/>
    <w:rsid w:val="00A03E85"/>
    <w:rsid w:val="00A2265A"/>
    <w:rsid w:val="00A227A7"/>
    <w:rsid w:val="00A23A02"/>
    <w:rsid w:val="00A262E3"/>
    <w:rsid w:val="00A43404"/>
    <w:rsid w:val="00A52289"/>
    <w:rsid w:val="00A52316"/>
    <w:rsid w:val="00A57BAD"/>
    <w:rsid w:val="00A603F4"/>
    <w:rsid w:val="00A74E1A"/>
    <w:rsid w:val="00A771A7"/>
    <w:rsid w:val="00A846AB"/>
    <w:rsid w:val="00A96DBF"/>
    <w:rsid w:val="00AA053A"/>
    <w:rsid w:val="00AA5C3F"/>
    <w:rsid w:val="00AB30D3"/>
    <w:rsid w:val="00AB4939"/>
    <w:rsid w:val="00AC71A3"/>
    <w:rsid w:val="00AD1C02"/>
    <w:rsid w:val="00AD1F1E"/>
    <w:rsid w:val="00AD345A"/>
    <w:rsid w:val="00AD38C7"/>
    <w:rsid w:val="00AD51D5"/>
    <w:rsid w:val="00AD6F54"/>
    <w:rsid w:val="00AD74C3"/>
    <w:rsid w:val="00AE48D7"/>
    <w:rsid w:val="00AE73F0"/>
    <w:rsid w:val="00AF2E36"/>
    <w:rsid w:val="00AF461F"/>
    <w:rsid w:val="00AF4A45"/>
    <w:rsid w:val="00AF69E1"/>
    <w:rsid w:val="00B101FC"/>
    <w:rsid w:val="00B165EA"/>
    <w:rsid w:val="00B20C0F"/>
    <w:rsid w:val="00B3166D"/>
    <w:rsid w:val="00B34FB5"/>
    <w:rsid w:val="00B361E4"/>
    <w:rsid w:val="00B423D5"/>
    <w:rsid w:val="00B4254F"/>
    <w:rsid w:val="00B429A0"/>
    <w:rsid w:val="00B442BF"/>
    <w:rsid w:val="00B468D3"/>
    <w:rsid w:val="00B54C0A"/>
    <w:rsid w:val="00B57D91"/>
    <w:rsid w:val="00B7119E"/>
    <w:rsid w:val="00B7425D"/>
    <w:rsid w:val="00B87254"/>
    <w:rsid w:val="00B8749D"/>
    <w:rsid w:val="00B96DA6"/>
    <w:rsid w:val="00BA3774"/>
    <w:rsid w:val="00BB3720"/>
    <w:rsid w:val="00BB6839"/>
    <w:rsid w:val="00BC729D"/>
    <w:rsid w:val="00BC77AD"/>
    <w:rsid w:val="00BD2B00"/>
    <w:rsid w:val="00BE0BF8"/>
    <w:rsid w:val="00BE45CC"/>
    <w:rsid w:val="00BF45A3"/>
    <w:rsid w:val="00BF4862"/>
    <w:rsid w:val="00C024FD"/>
    <w:rsid w:val="00C04EB2"/>
    <w:rsid w:val="00C0692D"/>
    <w:rsid w:val="00C132D0"/>
    <w:rsid w:val="00C15D29"/>
    <w:rsid w:val="00C15EAC"/>
    <w:rsid w:val="00C2293F"/>
    <w:rsid w:val="00C374C2"/>
    <w:rsid w:val="00C45645"/>
    <w:rsid w:val="00C47A48"/>
    <w:rsid w:val="00C55EDB"/>
    <w:rsid w:val="00C60637"/>
    <w:rsid w:val="00C66BEA"/>
    <w:rsid w:val="00C76F43"/>
    <w:rsid w:val="00C81BB2"/>
    <w:rsid w:val="00C851D5"/>
    <w:rsid w:val="00C87641"/>
    <w:rsid w:val="00C97054"/>
    <w:rsid w:val="00CB1F6C"/>
    <w:rsid w:val="00CB3051"/>
    <w:rsid w:val="00CB3729"/>
    <w:rsid w:val="00CB46A3"/>
    <w:rsid w:val="00CB4F3F"/>
    <w:rsid w:val="00CB74D8"/>
    <w:rsid w:val="00CC216C"/>
    <w:rsid w:val="00CC465F"/>
    <w:rsid w:val="00CD374B"/>
    <w:rsid w:val="00CE161C"/>
    <w:rsid w:val="00D06537"/>
    <w:rsid w:val="00D14E1C"/>
    <w:rsid w:val="00D263AB"/>
    <w:rsid w:val="00D31FAC"/>
    <w:rsid w:val="00D3639E"/>
    <w:rsid w:val="00D471F9"/>
    <w:rsid w:val="00D51FA6"/>
    <w:rsid w:val="00D53B83"/>
    <w:rsid w:val="00D53C56"/>
    <w:rsid w:val="00D560F9"/>
    <w:rsid w:val="00D7550B"/>
    <w:rsid w:val="00D82179"/>
    <w:rsid w:val="00DA4D65"/>
    <w:rsid w:val="00DA6564"/>
    <w:rsid w:val="00DA69BB"/>
    <w:rsid w:val="00DB3890"/>
    <w:rsid w:val="00DB7D39"/>
    <w:rsid w:val="00DC7CBC"/>
    <w:rsid w:val="00DD542C"/>
    <w:rsid w:val="00DD6DB6"/>
    <w:rsid w:val="00DD770F"/>
    <w:rsid w:val="00DD7D51"/>
    <w:rsid w:val="00DF638C"/>
    <w:rsid w:val="00E010C0"/>
    <w:rsid w:val="00E01E60"/>
    <w:rsid w:val="00E063B2"/>
    <w:rsid w:val="00E07C05"/>
    <w:rsid w:val="00E1042B"/>
    <w:rsid w:val="00E32B84"/>
    <w:rsid w:val="00E3349D"/>
    <w:rsid w:val="00E358AA"/>
    <w:rsid w:val="00E400AC"/>
    <w:rsid w:val="00E467C5"/>
    <w:rsid w:val="00E574D6"/>
    <w:rsid w:val="00E57635"/>
    <w:rsid w:val="00E57BD6"/>
    <w:rsid w:val="00E6096F"/>
    <w:rsid w:val="00E721DE"/>
    <w:rsid w:val="00E82C7C"/>
    <w:rsid w:val="00E9608B"/>
    <w:rsid w:val="00E96DD0"/>
    <w:rsid w:val="00E97628"/>
    <w:rsid w:val="00EA498A"/>
    <w:rsid w:val="00EB4395"/>
    <w:rsid w:val="00EB53A5"/>
    <w:rsid w:val="00EC0534"/>
    <w:rsid w:val="00EC5CAE"/>
    <w:rsid w:val="00EE64BC"/>
    <w:rsid w:val="00EE682B"/>
    <w:rsid w:val="00EF79EB"/>
    <w:rsid w:val="00F11267"/>
    <w:rsid w:val="00F12778"/>
    <w:rsid w:val="00F14A69"/>
    <w:rsid w:val="00F25E7D"/>
    <w:rsid w:val="00F27CA5"/>
    <w:rsid w:val="00F311F2"/>
    <w:rsid w:val="00F323BE"/>
    <w:rsid w:val="00F40632"/>
    <w:rsid w:val="00F427BC"/>
    <w:rsid w:val="00F452B6"/>
    <w:rsid w:val="00F529FD"/>
    <w:rsid w:val="00F6172E"/>
    <w:rsid w:val="00F7687A"/>
    <w:rsid w:val="00F80495"/>
    <w:rsid w:val="00F80E09"/>
    <w:rsid w:val="00F82C09"/>
    <w:rsid w:val="00F863DD"/>
    <w:rsid w:val="00F94B61"/>
    <w:rsid w:val="00FB19B2"/>
    <w:rsid w:val="00FB5EC3"/>
    <w:rsid w:val="00FC182B"/>
    <w:rsid w:val="00FC71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E3F1E5"/>
  <w15:chartTrackingRefBased/>
  <w15:docId w15:val="{6C2F493C-143C-4921-856F-3C720FA18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7E219F"/>
    <w:pPr>
      <w:widowControl w:val="0"/>
      <w:spacing w:after="0" w:line="240" w:lineRule="auto"/>
      <w:jc w:val="left"/>
    </w:pPr>
    <w:rPr>
      <w:rFonts w:ascii="Times New Roman" w:hAnsi="Times New Roman" w:cs="Times New Roman"/>
      <w:kern w:val="0"/>
      <w:szCs w:val="20"/>
    </w:rPr>
  </w:style>
  <w:style w:type="paragraph" w:styleId="1">
    <w:name w:val="heading 1"/>
    <w:basedOn w:val="a"/>
    <w:next w:val="a"/>
    <w:link w:val="1Char"/>
    <w:rsid w:val="00C15D29"/>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link w:val="2Char"/>
    <w:rsid w:val="00C15D29"/>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link w:val="3Char"/>
    <w:rsid w:val="00C15D29"/>
    <w:pPr>
      <w:keepNext/>
      <w:keepLines/>
      <w:spacing w:before="280" w:after="80"/>
      <w:outlineLvl w:val="2"/>
    </w:pPr>
    <w:rPr>
      <w:b/>
      <w:sz w:val="28"/>
      <w:szCs w:val="28"/>
    </w:rPr>
  </w:style>
  <w:style w:type="paragraph" w:styleId="4">
    <w:name w:val="heading 4"/>
    <w:basedOn w:val="a"/>
    <w:next w:val="a"/>
    <w:link w:val="4Char"/>
    <w:rsid w:val="00C15D29"/>
    <w:pPr>
      <w:keepNext/>
      <w:keepLines/>
      <w:spacing w:before="240" w:after="40"/>
      <w:outlineLvl w:val="3"/>
    </w:pPr>
    <w:rPr>
      <w:b/>
      <w:sz w:val="24"/>
      <w:szCs w:val="24"/>
    </w:rPr>
  </w:style>
  <w:style w:type="paragraph" w:styleId="5">
    <w:name w:val="heading 5"/>
    <w:basedOn w:val="a"/>
    <w:next w:val="a"/>
    <w:link w:val="5Char"/>
    <w:rsid w:val="00C15D29"/>
    <w:pPr>
      <w:keepNext/>
      <w:pBdr>
        <w:top w:val="nil"/>
        <w:left w:val="nil"/>
        <w:bottom w:val="nil"/>
        <w:right w:val="nil"/>
        <w:between w:val="nil"/>
      </w:pBdr>
      <w:jc w:val="center"/>
      <w:outlineLvl w:val="4"/>
    </w:pPr>
    <w:rPr>
      <w:b/>
      <w:color w:val="000000"/>
    </w:rPr>
  </w:style>
  <w:style w:type="paragraph" w:styleId="6">
    <w:name w:val="heading 6"/>
    <w:basedOn w:val="a"/>
    <w:next w:val="a"/>
    <w:link w:val="6Char"/>
    <w:rsid w:val="00C15D29"/>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C15D29"/>
    <w:rPr>
      <w:rFonts w:ascii="Times New Roman" w:hAnsi="Times New Roman" w:cs="Times New Roman"/>
      <w:b/>
      <w:color w:val="000000"/>
      <w:kern w:val="0"/>
      <w:szCs w:val="20"/>
    </w:rPr>
  </w:style>
  <w:style w:type="character" w:customStyle="1" w:styleId="2Char">
    <w:name w:val="제목 2 Char"/>
    <w:basedOn w:val="a0"/>
    <w:link w:val="2"/>
    <w:rsid w:val="00C15D29"/>
    <w:rPr>
      <w:rFonts w:ascii="Times New Roman" w:hAnsi="Times New Roman" w:cs="Times New Roman"/>
      <w:b/>
      <w:color w:val="000000"/>
      <w:kern w:val="0"/>
      <w:sz w:val="24"/>
      <w:szCs w:val="24"/>
    </w:rPr>
  </w:style>
  <w:style w:type="character" w:customStyle="1" w:styleId="3Char">
    <w:name w:val="제목 3 Char"/>
    <w:basedOn w:val="a0"/>
    <w:link w:val="3"/>
    <w:rsid w:val="00C15D29"/>
    <w:rPr>
      <w:rFonts w:ascii="Times New Roman" w:hAnsi="Times New Roman" w:cs="Times New Roman"/>
      <w:b/>
      <w:kern w:val="0"/>
      <w:sz w:val="28"/>
      <w:szCs w:val="28"/>
    </w:rPr>
  </w:style>
  <w:style w:type="character" w:customStyle="1" w:styleId="4Char">
    <w:name w:val="제목 4 Char"/>
    <w:basedOn w:val="a0"/>
    <w:link w:val="4"/>
    <w:rsid w:val="00C15D29"/>
    <w:rPr>
      <w:rFonts w:ascii="Times New Roman" w:hAnsi="Times New Roman" w:cs="Times New Roman"/>
      <w:b/>
      <w:kern w:val="0"/>
      <w:sz w:val="24"/>
      <w:szCs w:val="24"/>
    </w:rPr>
  </w:style>
  <w:style w:type="character" w:customStyle="1" w:styleId="5Char">
    <w:name w:val="제목 5 Char"/>
    <w:basedOn w:val="a0"/>
    <w:link w:val="5"/>
    <w:rsid w:val="00C15D29"/>
    <w:rPr>
      <w:rFonts w:ascii="Times New Roman" w:hAnsi="Times New Roman" w:cs="Times New Roman"/>
      <w:b/>
      <w:color w:val="000000"/>
      <w:kern w:val="0"/>
      <w:szCs w:val="20"/>
    </w:rPr>
  </w:style>
  <w:style w:type="character" w:customStyle="1" w:styleId="6Char">
    <w:name w:val="제목 6 Char"/>
    <w:basedOn w:val="a0"/>
    <w:link w:val="6"/>
    <w:rsid w:val="00C15D29"/>
    <w:rPr>
      <w:rFonts w:ascii="Times New Roman" w:hAnsi="Times New Roman" w:cs="Times New Roman"/>
      <w:b/>
      <w:kern w:val="0"/>
      <w:szCs w:val="20"/>
    </w:rPr>
  </w:style>
  <w:style w:type="table" w:customStyle="1" w:styleId="TableNormal">
    <w:name w:val="TableNormal"/>
    <w:rsid w:val="00C15D29"/>
    <w:pPr>
      <w:widowControl w:val="0"/>
      <w:spacing w:after="0" w:line="240" w:lineRule="auto"/>
      <w:jc w:val="left"/>
    </w:pPr>
    <w:rPr>
      <w:rFonts w:ascii="Times New Roman" w:hAnsi="Times New Roman" w:cs="Times New Roman"/>
      <w:kern w:val="0"/>
      <w:szCs w:val="20"/>
    </w:rPr>
    <w:tblPr>
      <w:tblCellMar>
        <w:top w:w="0" w:type="dxa"/>
        <w:left w:w="0" w:type="dxa"/>
        <w:bottom w:w="0" w:type="dxa"/>
        <w:right w:w="0" w:type="dxa"/>
      </w:tblCellMar>
    </w:tblPr>
  </w:style>
  <w:style w:type="paragraph" w:styleId="a3">
    <w:name w:val="Title"/>
    <w:basedOn w:val="a"/>
    <w:next w:val="a"/>
    <w:link w:val="Char"/>
    <w:rsid w:val="00C15D29"/>
    <w:pPr>
      <w:keepNext/>
      <w:keepLines/>
      <w:spacing w:before="480" w:after="120"/>
    </w:pPr>
    <w:rPr>
      <w:b/>
      <w:sz w:val="72"/>
      <w:szCs w:val="72"/>
    </w:rPr>
  </w:style>
  <w:style w:type="character" w:customStyle="1" w:styleId="Char">
    <w:name w:val="제목 Char"/>
    <w:basedOn w:val="a0"/>
    <w:link w:val="a3"/>
    <w:rsid w:val="00C15D29"/>
    <w:rPr>
      <w:rFonts w:ascii="Times New Roman" w:hAnsi="Times New Roman" w:cs="Times New Roman"/>
      <w:b/>
      <w:kern w:val="0"/>
      <w:sz w:val="72"/>
      <w:szCs w:val="72"/>
    </w:rPr>
  </w:style>
  <w:style w:type="paragraph" w:styleId="a4">
    <w:name w:val="Subtitle"/>
    <w:basedOn w:val="a"/>
    <w:next w:val="a"/>
    <w:link w:val="Char0"/>
    <w:rsid w:val="00C15D29"/>
    <w:pPr>
      <w:keepNext/>
      <w:keepLines/>
      <w:spacing w:before="360" w:after="80"/>
    </w:pPr>
    <w:rPr>
      <w:rFonts w:ascii="Georgia" w:eastAsia="Georgia" w:hAnsi="Georgia" w:cs="Georgia"/>
      <w:i/>
      <w:color w:val="666666"/>
      <w:sz w:val="48"/>
      <w:szCs w:val="48"/>
    </w:rPr>
  </w:style>
  <w:style w:type="character" w:customStyle="1" w:styleId="Char0">
    <w:name w:val="부제 Char"/>
    <w:basedOn w:val="a0"/>
    <w:link w:val="a4"/>
    <w:rsid w:val="00C15D29"/>
    <w:rPr>
      <w:rFonts w:ascii="Georgia" w:eastAsia="Georgia" w:hAnsi="Georgia" w:cs="Georgia"/>
      <w:i/>
      <w:color w:val="666666"/>
      <w:kern w:val="0"/>
      <w:sz w:val="48"/>
      <w:szCs w:val="48"/>
    </w:rPr>
  </w:style>
  <w:style w:type="paragraph" w:customStyle="1" w:styleId="a5">
    <w:name w:val="바탕글"/>
    <w:basedOn w:val="a"/>
    <w:rsid w:val="00C15D29"/>
    <w:pPr>
      <w:wordWrap w:val="0"/>
      <w:autoSpaceDE w:val="0"/>
      <w:autoSpaceDN w:val="0"/>
      <w:snapToGrid w:val="0"/>
      <w:spacing w:before="114" w:line="336" w:lineRule="auto"/>
      <w:jc w:val="both"/>
      <w:textAlignment w:val="baseline"/>
    </w:pPr>
    <w:rPr>
      <w:rFonts w:ascii="한양신명조" w:eastAsia="굴림" w:hAnsi="굴림" w:cs="굴림"/>
      <w:color w:val="000000"/>
      <w:spacing w:val="-10"/>
      <w:w w:val="95"/>
    </w:rPr>
  </w:style>
  <w:style w:type="character" w:styleId="a6">
    <w:name w:val="annotation reference"/>
    <w:basedOn w:val="a0"/>
    <w:uiPriority w:val="99"/>
    <w:semiHidden/>
    <w:unhideWhenUsed/>
    <w:rsid w:val="00C15D29"/>
    <w:rPr>
      <w:sz w:val="18"/>
      <w:szCs w:val="18"/>
    </w:rPr>
  </w:style>
  <w:style w:type="paragraph" w:styleId="a7">
    <w:name w:val="annotation text"/>
    <w:basedOn w:val="a"/>
    <w:link w:val="Char1"/>
    <w:uiPriority w:val="99"/>
    <w:unhideWhenUsed/>
    <w:rsid w:val="00C15D29"/>
  </w:style>
  <w:style w:type="character" w:customStyle="1" w:styleId="Char1">
    <w:name w:val="메모 텍스트 Char"/>
    <w:basedOn w:val="a0"/>
    <w:link w:val="a7"/>
    <w:uiPriority w:val="99"/>
    <w:rsid w:val="00C15D29"/>
    <w:rPr>
      <w:rFonts w:ascii="Times New Roman" w:hAnsi="Times New Roman" w:cs="Times New Roman"/>
      <w:kern w:val="0"/>
      <w:szCs w:val="20"/>
    </w:rPr>
  </w:style>
  <w:style w:type="paragraph" w:styleId="a8">
    <w:name w:val="annotation subject"/>
    <w:basedOn w:val="a7"/>
    <w:next w:val="a7"/>
    <w:link w:val="Char2"/>
    <w:uiPriority w:val="99"/>
    <w:semiHidden/>
    <w:unhideWhenUsed/>
    <w:rsid w:val="00C15D29"/>
    <w:rPr>
      <w:b/>
      <w:bCs/>
    </w:rPr>
  </w:style>
  <w:style w:type="character" w:customStyle="1" w:styleId="Char2">
    <w:name w:val="메모 주제 Char"/>
    <w:basedOn w:val="Char1"/>
    <w:link w:val="a8"/>
    <w:uiPriority w:val="99"/>
    <w:semiHidden/>
    <w:rsid w:val="00C15D29"/>
    <w:rPr>
      <w:rFonts w:ascii="Times New Roman" w:hAnsi="Times New Roman" w:cs="Times New Roman"/>
      <w:b/>
      <w:bCs/>
      <w:kern w:val="0"/>
      <w:szCs w:val="20"/>
    </w:rPr>
  </w:style>
  <w:style w:type="paragraph" w:styleId="a9">
    <w:name w:val="Balloon Text"/>
    <w:basedOn w:val="a"/>
    <w:link w:val="Char3"/>
    <w:uiPriority w:val="99"/>
    <w:semiHidden/>
    <w:unhideWhenUsed/>
    <w:rsid w:val="00C15D2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C15D29"/>
    <w:rPr>
      <w:rFonts w:asciiTheme="majorHAnsi" w:eastAsiaTheme="majorEastAsia" w:hAnsiTheme="majorHAnsi" w:cstheme="majorBidi"/>
      <w:kern w:val="0"/>
      <w:sz w:val="18"/>
      <w:szCs w:val="18"/>
    </w:rPr>
  </w:style>
  <w:style w:type="paragraph" w:styleId="aa">
    <w:name w:val="Normal (Web)"/>
    <w:basedOn w:val="a"/>
    <w:uiPriority w:val="99"/>
    <w:semiHidden/>
    <w:unhideWhenUsed/>
    <w:rsid w:val="00C15D29"/>
    <w:pPr>
      <w:widowControl/>
      <w:spacing w:before="100" w:beforeAutospacing="1" w:after="100" w:afterAutospacing="1"/>
    </w:pPr>
    <w:rPr>
      <w:rFonts w:ascii="굴림" w:eastAsia="굴림" w:hAnsi="굴림" w:cs="굴림"/>
      <w:sz w:val="24"/>
      <w:szCs w:val="24"/>
    </w:rPr>
  </w:style>
  <w:style w:type="character" w:styleId="ab">
    <w:name w:val="Strong"/>
    <w:basedOn w:val="a0"/>
    <w:uiPriority w:val="22"/>
    <w:qFormat/>
    <w:rsid w:val="00C15D29"/>
    <w:rPr>
      <w:b/>
      <w:bCs/>
    </w:rPr>
  </w:style>
  <w:style w:type="character" w:styleId="ac">
    <w:name w:val="Hyperlink"/>
    <w:basedOn w:val="a0"/>
    <w:uiPriority w:val="99"/>
    <w:unhideWhenUsed/>
    <w:rsid w:val="00C15D29"/>
    <w:rPr>
      <w:color w:val="0000FF"/>
      <w:u w:val="single"/>
    </w:rPr>
  </w:style>
  <w:style w:type="paragraph" w:styleId="ad">
    <w:name w:val="header"/>
    <w:basedOn w:val="a"/>
    <w:link w:val="Char4"/>
    <w:uiPriority w:val="99"/>
    <w:unhideWhenUsed/>
    <w:rsid w:val="00C15D29"/>
    <w:pPr>
      <w:tabs>
        <w:tab w:val="center" w:pos="4513"/>
        <w:tab w:val="right" w:pos="9026"/>
      </w:tabs>
      <w:snapToGrid w:val="0"/>
    </w:pPr>
  </w:style>
  <w:style w:type="character" w:customStyle="1" w:styleId="Char4">
    <w:name w:val="머리글 Char"/>
    <w:basedOn w:val="a0"/>
    <w:link w:val="ad"/>
    <w:uiPriority w:val="99"/>
    <w:rsid w:val="00C15D29"/>
    <w:rPr>
      <w:rFonts w:ascii="Times New Roman" w:hAnsi="Times New Roman" w:cs="Times New Roman"/>
      <w:kern w:val="0"/>
      <w:szCs w:val="20"/>
    </w:rPr>
  </w:style>
  <w:style w:type="paragraph" w:styleId="ae">
    <w:name w:val="footer"/>
    <w:basedOn w:val="a"/>
    <w:link w:val="Char5"/>
    <w:uiPriority w:val="99"/>
    <w:unhideWhenUsed/>
    <w:rsid w:val="00C15D29"/>
    <w:pPr>
      <w:tabs>
        <w:tab w:val="center" w:pos="4513"/>
        <w:tab w:val="right" w:pos="9026"/>
      </w:tabs>
      <w:snapToGrid w:val="0"/>
    </w:pPr>
  </w:style>
  <w:style w:type="character" w:customStyle="1" w:styleId="Char5">
    <w:name w:val="바닥글 Char"/>
    <w:basedOn w:val="a0"/>
    <w:link w:val="ae"/>
    <w:uiPriority w:val="99"/>
    <w:rsid w:val="00C15D29"/>
    <w:rPr>
      <w:rFonts w:ascii="Times New Roman" w:hAnsi="Times New Roman" w:cs="Times New Roman"/>
      <w:kern w:val="0"/>
      <w:szCs w:val="20"/>
    </w:rPr>
  </w:style>
  <w:style w:type="paragraph" w:customStyle="1" w:styleId="EndNoteBibliographyTitle">
    <w:name w:val="EndNote Bibliography Title"/>
    <w:basedOn w:val="a"/>
    <w:link w:val="EndNoteBibliographyTitleChar"/>
    <w:rsid w:val="00C15D29"/>
    <w:pPr>
      <w:jc w:val="center"/>
    </w:pPr>
    <w:rPr>
      <w:noProof/>
    </w:rPr>
  </w:style>
  <w:style w:type="character" w:customStyle="1" w:styleId="EndNoteBibliographyTitleChar">
    <w:name w:val="EndNote Bibliography Title Char"/>
    <w:basedOn w:val="a0"/>
    <w:link w:val="EndNoteBibliographyTitle"/>
    <w:rsid w:val="00C15D29"/>
    <w:rPr>
      <w:rFonts w:ascii="Times New Roman" w:hAnsi="Times New Roman" w:cs="Times New Roman"/>
      <w:noProof/>
      <w:kern w:val="0"/>
      <w:szCs w:val="20"/>
    </w:rPr>
  </w:style>
  <w:style w:type="paragraph" w:customStyle="1" w:styleId="EndNoteBibliography">
    <w:name w:val="EndNote Bibliography"/>
    <w:basedOn w:val="a"/>
    <w:link w:val="EndNoteBibliographyChar"/>
    <w:rsid w:val="00C15D29"/>
    <w:pPr>
      <w:jc w:val="both"/>
    </w:pPr>
    <w:rPr>
      <w:noProof/>
    </w:rPr>
  </w:style>
  <w:style w:type="character" w:customStyle="1" w:styleId="EndNoteBibliographyChar">
    <w:name w:val="EndNote Bibliography Char"/>
    <w:basedOn w:val="a0"/>
    <w:link w:val="EndNoteBibliography"/>
    <w:rsid w:val="00C15D29"/>
    <w:rPr>
      <w:rFonts w:ascii="Times New Roman" w:hAnsi="Times New Roman" w:cs="Times New Roman"/>
      <w:noProof/>
      <w:kern w:val="0"/>
      <w:szCs w:val="20"/>
    </w:rPr>
  </w:style>
  <w:style w:type="table" w:styleId="af">
    <w:name w:val="Table Grid"/>
    <w:basedOn w:val="a1"/>
    <w:uiPriority w:val="39"/>
    <w:rsid w:val="00AD7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A498A"/>
    <w:pPr>
      <w:widowControl w:val="0"/>
      <w:autoSpaceDE w:val="0"/>
      <w:autoSpaceDN w:val="0"/>
      <w:adjustRightInd w:val="0"/>
      <w:spacing w:after="0" w:line="240" w:lineRule="auto"/>
      <w:jc w:val="left"/>
    </w:pPr>
    <w:rPr>
      <w:rFonts w:ascii="Calibri" w:hAnsi="Calibri" w:cs="Calibri"/>
      <w:color w:val="000000"/>
      <w:kern w:val="0"/>
      <w:sz w:val="24"/>
      <w:szCs w:val="24"/>
    </w:rPr>
  </w:style>
  <w:style w:type="paragraph" w:styleId="af0">
    <w:name w:val="caption"/>
    <w:basedOn w:val="a"/>
    <w:next w:val="a"/>
    <w:uiPriority w:val="35"/>
    <w:unhideWhenUsed/>
    <w:qFormat/>
    <w:rsid w:val="007160AF"/>
    <w:rPr>
      <w:b/>
      <w:bCs/>
    </w:rPr>
  </w:style>
  <w:style w:type="paragraph" w:styleId="af1">
    <w:name w:val="Revision"/>
    <w:hidden/>
    <w:uiPriority w:val="99"/>
    <w:semiHidden/>
    <w:rsid w:val="00E6096F"/>
    <w:pPr>
      <w:spacing w:after="0" w:line="240" w:lineRule="auto"/>
      <w:jc w:val="left"/>
    </w:pPr>
    <w:rPr>
      <w:rFonts w:ascii="Times New Roman" w:hAnsi="Times New Roman" w:cs="Times New Roman"/>
      <w:kern w:val="0"/>
      <w:szCs w:val="20"/>
    </w:rPr>
  </w:style>
  <w:style w:type="paragraph" w:styleId="af2">
    <w:name w:val="List Paragraph"/>
    <w:basedOn w:val="a"/>
    <w:uiPriority w:val="34"/>
    <w:qFormat/>
    <w:rsid w:val="00CE161C"/>
    <w:pPr>
      <w:ind w:left="720"/>
      <w:contextualSpacing/>
    </w:pPr>
  </w:style>
  <w:style w:type="character" w:styleId="af3">
    <w:name w:val="Unresolved Mention"/>
    <w:basedOn w:val="a0"/>
    <w:uiPriority w:val="99"/>
    <w:semiHidden/>
    <w:unhideWhenUsed/>
    <w:rsid w:val="00CE161C"/>
    <w:rPr>
      <w:color w:val="605E5C"/>
      <w:shd w:val="clear" w:color="auto" w:fill="E1DFDD"/>
    </w:rPr>
  </w:style>
  <w:style w:type="character" w:styleId="af4">
    <w:name w:val="FollowedHyperlink"/>
    <w:basedOn w:val="a0"/>
    <w:uiPriority w:val="99"/>
    <w:semiHidden/>
    <w:unhideWhenUsed/>
    <w:rsid w:val="00C15E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920665">
      <w:bodyDiv w:val="1"/>
      <w:marLeft w:val="0"/>
      <w:marRight w:val="0"/>
      <w:marTop w:val="0"/>
      <w:marBottom w:val="0"/>
      <w:divBdr>
        <w:top w:val="none" w:sz="0" w:space="0" w:color="auto"/>
        <w:left w:val="none" w:sz="0" w:space="0" w:color="auto"/>
        <w:bottom w:val="none" w:sz="0" w:space="0" w:color="auto"/>
        <w:right w:val="none" w:sz="0" w:space="0" w:color="auto"/>
      </w:divBdr>
    </w:div>
    <w:div w:id="245891222">
      <w:bodyDiv w:val="1"/>
      <w:marLeft w:val="0"/>
      <w:marRight w:val="0"/>
      <w:marTop w:val="0"/>
      <w:marBottom w:val="0"/>
      <w:divBdr>
        <w:top w:val="none" w:sz="0" w:space="0" w:color="auto"/>
        <w:left w:val="none" w:sz="0" w:space="0" w:color="auto"/>
        <w:bottom w:val="none" w:sz="0" w:space="0" w:color="auto"/>
        <w:right w:val="none" w:sz="0" w:space="0" w:color="auto"/>
      </w:divBdr>
    </w:div>
    <w:div w:id="427242220">
      <w:bodyDiv w:val="1"/>
      <w:marLeft w:val="0"/>
      <w:marRight w:val="0"/>
      <w:marTop w:val="0"/>
      <w:marBottom w:val="0"/>
      <w:divBdr>
        <w:top w:val="none" w:sz="0" w:space="0" w:color="auto"/>
        <w:left w:val="none" w:sz="0" w:space="0" w:color="auto"/>
        <w:bottom w:val="none" w:sz="0" w:space="0" w:color="auto"/>
        <w:right w:val="none" w:sz="0" w:space="0" w:color="auto"/>
      </w:divBdr>
    </w:div>
    <w:div w:id="447167709">
      <w:bodyDiv w:val="1"/>
      <w:marLeft w:val="0"/>
      <w:marRight w:val="0"/>
      <w:marTop w:val="0"/>
      <w:marBottom w:val="0"/>
      <w:divBdr>
        <w:top w:val="none" w:sz="0" w:space="0" w:color="auto"/>
        <w:left w:val="none" w:sz="0" w:space="0" w:color="auto"/>
        <w:bottom w:val="none" w:sz="0" w:space="0" w:color="auto"/>
        <w:right w:val="none" w:sz="0" w:space="0" w:color="auto"/>
      </w:divBdr>
    </w:div>
    <w:div w:id="458652095">
      <w:bodyDiv w:val="1"/>
      <w:marLeft w:val="0"/>
      <w:marRight w:val="0"/>
      <w:marTop w:val="0"/>
      <w:marBottom w:val="0"/>
      <w:divBdr>
        <w:top w:val="none" w:sz="0" w:space="0" w:color="auto"/>
        <w:left w:val="none" w:sz="0" w:space="0" w:color="auto"/>
        <w:bottom w:val="none" w:sz="0" w:space="0" w:color="auto"/>
        <w:right w:val="none" w:sz="0" w:space="0" w:color="auto"/>
      </w:divBdr>
      <w:divsChild>
        <w:div w:id="239602412">
          <w:marLeft w:val="480"/>
          <w:marRight w:val="0"/>
          <w:marTop w:val="0"/>
          <w:marBottom w:val="0"/>
          <w:divBdr>
            <w:top w:val="none" w:sz="0" w:space="0" w:color="auto"/>
            <w:left w:val="none" w:sz="0" w:space="0" w:color="auto"/>
            <w:bottom w:val="none" w:sz="0" w:space="0" w:color="auto"/>
            <w:right w:val="none" w:sz="0" w:space="0" w:color="auto"/>
          </w:divBdr>
          <w:divsChild>
            <w:div w:id="86063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95928">
      <w:bodyDiv w:val="1"/>
      <w:marLeft w:val="0"/>
      <w:marRight w:val="0"/>
      <w:marTop w:val="0"/>
      <w:marBottom w:val="0"/>
      <w:divBdr>
        <w:top w:val="none" w:sz="0" w:space="0" w:color="auto"/>
        <w:left w:val="none" w:sz="0" w:space="0" w:color="auto"/>
        <w:bottom w:val="none" w:sz="0" w:space="0" w:color="auto"/>
        <w:right w:val="none" w:sz="0" w:space="0" w:color="auto"/>
      </w:divBdr>
      <w:divsChild>
        <w:div w:id="34549791">
          <w:marLeft w:val="480"/>
          <w:marRight w:val="0"/>
          <w:marTop w:val="0"/>
          <w:marBottom w:val="0"/>
          <w:divBdr>
            <w:top w:val="none" w:sz="0" w:space="0" w:color="auto"/>
            <w:left w:val="none" w:sz="0" w:space="0" w:color="auto"/>
            <w:bottom w:val="none" w:sz="0" w:space="0" w:color="auto"/>
            <w:right w:val="none" w:sz="0" w:space="0" w:color="auto"/>
          </w:divBdr>
          <w:divsChild>
            <w:div w:id="45576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360070">
      <w:bodyDiv w:val="1"/>
      <w:marLeft w:val="0"/>
      <w:marRight w:val="0"/>
      <w:marTop w:val="0"/>
      <w:marBottom w:val="0"/>
      <w:divBdr>
        <w:top w:val="none" w:sz="0" w:space="0" w:color="auto"/>
        <w:left w:val="none" w:sz="0" w:space="0" w:color="auto"/>
        <w:bottom w:val="none" w:sz="0" w:space="0" w:color="auto"/>
        <w:right w:val="none" w:sz="0" w:space="0" w:color="auto"/>
      </w:divBdr>
    </w:div>
    <w:div w:id="685906087">
      <w:bodyDiv w:val="1"/>
      <w:marLeft w:val="0"/>
      <w:marRight w:val="0"/>
      <w:marTop w:val="0"/>
      <w:marBottom w:val="0"/>
      <w:divBdr>
        <w:top w:val="none" w:sz="0" w:space="0" w:color="auto"/>
        <w:left w:val="none" w:sz="0" w:space="0" w:color="auto"/>
        <w:bottom w:val="none" w:sz="0" w:space="0" w:color="auto"/>
        <w:right w:val="none" w:sz="0" w:space="0" w:color="auto"/>
      </w:divBdr>
    </w:div>
    <w:div w:id="691804412">
      <w:bodyDiv w:val="1"/>
      <w:marLeft w:val="0"/>
      <w:marRight w:val="0"/>
      <w:marTop w:val="0"/>
      <w:marBottom w:val="0"/>
      <w:divBdr>
        <w:top w:val="none" w:sz="0" w:space="0" w:color="auto"/>
        <w:left w:val="none" w:sz="0" w:space="0" w:color="auto"/>
        <w:bottom w:val="none" w:sz="0" w:space="0" w:color="auto"/>
        <w:right w:val="none" w:sz="0" w:space="0" w:color="auto"/>
      </w:divBdr>
    </w:div>
    <w:div w:id="904602530">
      <w:bodyDiv w:val="1"/>
      <w:marLeft w:val="0"/>
      <w:marRight w:val="0"/>
      <w:marTop w:val="0"/>
      <w:marBottom w:val="0"/>
      <w:divBdr>
        <w:top w:val="none" w:sz="0" w:space="0" w:color="auto"/>
        <w:left w:val="none" w:sz="0" w:space="0" w:color="auto"/>
        <w:bottom w:val="none" w:sz="0" w:space="0" w:color="auto"/>
        <w:right w:val="none" w:sz="0" w:space="0" w:color="auto"/>
      </w:divBdr>
    </w:div>
    <w:div w:id="951400101">
      <w:bodyDiv w:val="1"/>
      <w:marLeft w:val="0"/>
      <w:marRight w:val="0"/>
      <w:marTop w:val="0"/>
      <w:marBottom w:val="0"/>
      <w:divBdr>
        <w:top w:val="none" w:sz="0" w:space="0" w:color="auto"/>
        <w:left w:val="none" w:sz="0" w:space="0" w:color="auto"/>
        <w:bottom w:val="none" w:sz="0" w:space="0" w:color="auto"/>
        <w:right w:val="none" w:sz="0" w:space="0" w:color="auto"/>
      </w:divBdr>
    </w:div>
    <w:div w:id="1054701368">
      <w:bodyDiv w:val="1"/>
      <w:marLeft w:val="0"/>
      <w:marRight w:val="0"/>
      <w:marTop w:val="0"/>
      <w:marBottom w:val="0"/>
      <w:divBdr>
        <w:top w:val="none" w:sz="0" w:space="0" w:color="auto"/>
        <w:left w:val="none" w:sz="0" w:space="0" w:color="auto"/>
        <w:bottom w:val="none" w:sz="0" w:space="0" w:color="auto"/>
        <w:right w:val="none" w:sz="0" w:space="0" w:color="auto"/>
      </w:divBdr>
    </w:div>
    <w:div w:id="1270429489">
      <w:bodyDiv w:val="1"/>
      <w:marLeft w:val="0"/>
      <w:marRight w:val="0"/>
      <w:marTop w:val="0"/>
      <w:marBottom w:val="0"/>
      <w:divBdr>
        <w:top w:val="none" w:sz="0" w:space="0" w:color="auto"/>
        <w:left w:val="none" w:sz="0" w:space="0" w:color="auto"/>
        <w:bottom w:val="none" w:sz="0" w:space="0" w:color="auto"/>
        <w:right w:val="none" w:sz="0" w:space="0" w:color="auto"/>
      </w:divBdr>
    </w:div>
    <w:div w:id="1470248135">
      <w:bodyDiv w:val="1"/>
      <w:marLeft w:val="0"/>
      <w:marRight w:val="0"/>
      <w:marTop w:val="0"/>
      <w:marBottom w:val="0"/>
      <w:divBdr>
        <w:top w:val="none" w:sz="0" w:space="0" w:color="auto"/>
        <w:left w:val="none" w:sz="0" w:space="0" w:color="auto"/>
        <w:bottom w:val="none" w:sz="0" w:space="0" w:color="auto"/>
        <w:right w:val="none" w:sz="0" w:space="0" w:color="auto"/>
      </w:divBdr>
    </w:div>
    <w:div w:id="1572888011">
      <w:bodyDiv w:val="1"/>
      <w:marLeft w:val="0"/>
      <w:marRight w:val="0"/>
      <w:marTop w:val="0"/>
      <w:marBottom w:val="0"/>
      <w:divBdr>
        <w:top w:val="none" w:sz="0" w:space="0" w:color="auto"/>
        <w:left w:val="none" w:sz="0" w:space="0" w:color="auto"/>
        <w:bottom w:val="none" w:sz="0" w:space="0" w:color="auto"/>
        <w:right w:val="none" w:sz="0" w:space="0" w:color="auto"/>
      </w:divBdr>
    </w:div>
    <w:div w:id="1585794429">
      <w:bodyDiv w:val="1"/>
      <w:marLeft w:val="0"/>
      <w:marRight w:val="0"/>
      <w:marTop w:val="0"/>
      <w:marBottom w:val="0"/>
      <w:divBdr>
        <w:top w:val="none" w:sz="0" w:space="0" w:color="auto"/>
        <w:left w:val="none" w:sz="0" w:space="0" w:color="auto"/>
        <w:bottom w:val="none" w:sz="0" w:space="0" w:color="auto"/>
        <w:right w:val="none" w:sz="0" w:space="0" w:color="auto"/>
      </w:divBdr>
    </w:div>
    <w:div w:id="1617954196">
      <w:bodyDiv w:val="1"/>
      <w:marLeft w:val="0"/>
      <w:marRight w:val="0"/>
      <w:marTop w:val="0"/>
      <w:marBottom w:val="0"/>
      <w:divBdr>
        <w:top w:val="none" w:sz="0" w:space="0" w:color="auto"/>
        <w:left w:val="none" w:sz="0" w:space="0" w:color="auto"/>
        <w:bottom w:val="none" w:sz="0" w:space="0" w:color="auto"/>
        <w:right w:val="none" w:sz="0" w:space="0" w:color="auto"/>
      </w:divBdr>
      <w:divsChild>
        <w:div w:id="1620256720">
          <w:marLeft w:val="480"/>
          <w:marRight w:val="0"/>
          <w:marTop w:val="0"/>
          <w:marBottom w:val="0"/>
          <w:divBdr>
            <w:top w:val="none" w:sz="0" w:space="0" w:color="auto"/>
            <w:left w:val="none" w:sz="0" w:space="0" w:color="auto"/>
            <w:bottom w:val="none" w:sz="0" w:space="0" w:color="auto"/>
            <w:right w:val="none" w:sz="0" w:space="0" w:color="auto"/>
          </w:divBdr>
          <w:divsChild>
            <w:div w:id="93227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033656">
      <w:bodyDiv w:val="1"/>
      <w:marLeft w:val="0"/>
      <w:marRight w:val="0"/>
      <w:marTop w:val="0"/>
      <w:marBottom w:val="0"/>
      <w:divBdr>
        <w:top w:val="none" w:sz="0" w:space="0" w:color="auto"/>
        <w:left w:val="none" w:sz="0" w:space="0" w:color="auto"/>
        <w:bottom w:val="none" w:sz="0" w:space="0" w:color="auto"/>
        <w:right w:val="none" w:sz="0" w:space="0" w:color="auto"/>
      </w:divBdr>
    </w:div>
    <w:div w:id="1649624935">
      <w:bodyDiv w:val="1"/>
      <w:marLeft w:val="0"/>
      <w:marRight w:val="0"/>
      <w:marTop w:val="0"/>
      <w:marBottom w:val="0"/>
      <w:divBdr>
        <w:top w:val="none" w:sz="0" w:space="0" w:color="auto"/>
        <w:left w:val="none" w:sz="0" w:space="0" w:color="auto"/>
        <w:bottom w:val="none" w:sz="0" w:space="0" w:color="auto"/>
        <w:right w:val="none" w:sz="0" w:space="0" w:color="auto"/>
      </w:divBdr>
    </w:div>
    <w:div w:id="1781534621">
      <w:bodyDiv w:val="1"/>
      <w:marLeft w:val="0"/>
      <w:marRight w:val="0"/>
      <w:marTop w:val="0"/>
      <w:marBottom w:val="0"/>
      <w:divBdr>
        <w:top w:val="none" w:sz="0" w:space="0" w:color="auto"/>
        <w:left w:val="none" w:sz="0" w:space="0" w:color="auto"/>
        <w:bottom w:val="none" w:sz="0" w:space="0" w:color="auto"/>
        <w:right w:val="none" w:sz="0" w:space="0" w:color="auto"/>
      </w:divBdr>
    </w:div>
    <w:div w:id="1801802189">
      <w:bodyDiv w:val="1"/>
      <w:marLeft w:val="0"/>
      <w:marRight w:val="0"/>
      <w:marTop w:val="0"/>
      <w:marBottom w:val="0"/>
      <w:divBdr>
        <w:top w:val="none" w:sz="0" w:space="0" w:color="auto"/>
        <w:left w:val="none" w:sz="0" w:space="0" w:color="auto"/>
        <w:bottom w:val="none" w:sz="0" w:space="0" w:color="auto"/>
        <w:right w:val="none" w:sz="0" w:space="0" w:color="auto"/>
      </w:divBdr>
    </w:div>
    <w:div w:id="1842356061">
      <w:bodyDiv w:val="1"/>
      <w:marLeft w:val="0"/>
      <w:marRight w:val="0"/>
      <w:marTop w:val="0"/>
      <w:marBottom w:val="0"/>
      <w:divBdr>
        <w:top w:val="none" w:sz="0" w:space="0" w:color="auto"/>
        <w:left w:val="none" w:sz="0" w:space="0" w:color="auto"/>
        <w:bottom w:val="none" w:sz="0" w:space="0" w:color="auto"/>
        <w:right w:val="none" w:sz="0" w:space="0" w:color="auto"/>
      </w:divBdr>
    </w:div>
    <w:div w:id="1958096686">
      <w:bodyDiv w:val="1"/>
      <w:marLeft w:val="0"/>
      <w:marRight w:val="0"/>
      <w:marTop w:val="0"/>
      <w:marBottom w:val="0"/>
      <w:divBdr>
        <w:top w:val="none" w:sz="0" w:space="0" w:color="auto"/>
        <w:left w:val="none" w:sz="0" w:space="0" w:color="auto"/>
        <w:bottom w:val="none" w:sz="0" w:space="0" w:color="auto"/>
        <w:right w:val="none" w:sz="0" w:space="0" w:color="auto"/>
      </w:divBdr>
    </w:div>
    <w:div w:id="2024241579">
      <w:bodyDiv w:val="1"/>
      <w:marLeft w:val="0"/>
      <w:marRight w:val="0"/>
      <w:marTop w:val="0"/>
      <w:marBottom w:val="0"/>
      <w:divBdr>
        <w:top w:val="none" w:sz="0" w:space="0" w:color="auto"/>
        <w:left w:val="none" w:sz="0" w:space="0" w:color="auto"/>
        <w:bottom w:val="none" w:sz="0" w:space="0" w:color="auto"/>
        <w:right w:val="none" w:sz="0" w:space="0" w:color="auto"/>
      </w:divBdr>
    </w:div>
    <w:div w:id="2044867137">
      <w:bodyDiv w:val="1"/>
      <w:marLeft w:val="0"/>
      <w:marRight w:val="0"/>
      <w:marTop w:val="0"/>
      <w:marBottom w:val="0"/>
      <w:divBdr>
        <w:top w:val="none" w:sz="0" w:space="0" w:color="auto"/>
        <w:left w:val="none" w:sz="0" w:space="0" w:color="auto"/>
        <w:bottom w:val="none" w:sz="0" w:space="0" w:color="auto"/>
        <w:right w:val="none" w:sz="0" w:space="0" w:color="auto"/>
      </w:divBdr>
    </w:div>
    <w:div w:id="2060591320">
      <w:bodyDiv w:val="1"/>
      <w:marLeft w:val="0"/>
      <w:marRight w:val="0"/>
      <w:marTop w:val="0"/>
      <w:marBottom w:val="0"/>
      <w:divBdr>
        <w:top w:val="none" w:sz="0" w:space="0" w:color="auto"/>
        <w:left w:val="none" w:sz="0" w:space="0" w:color="auto"/>
        <w:bottom w:val="none" w:sz="0" w:space="0" w:color="auto"/>
        <w:right w:val="none" w:sz="0" w:space="0" w:color="auto"/>
      </w:divBdr>
      <w:divsChild>
        <w:div w:id="1892228168">
          <w:marLeft w:val="480"/>
          <w:marRight w:val="0"/>
          <w:marTop w:val="0"/>
          <w:marBottom w:val="0"/>
          <w:divBdr>
            <w:top w:val="none" w:sz="0" w:space="0" w:color="auto"/>
            <w:left w:val="none" w:sz="0" w:space="0" w:color="auto"/>
            <w:bottom w:val="none" w:sz="0" w:space="0" w:color="auto"/>
            <w:right w:val="none" w:sz="0" w:space="0" w:color="auto"/>
          </w:divBdr>
          <w:divsChild>
            <w:div w:id="81391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16/S2589-7500(21)00116-3" TargetMode="External"/><Relationship Id="rId18" Type="http://schemas.openxmlformats.org/officeDocument/2006/relationships/hyperlink" Target="https://doi.org/10.1186/s41747-018-0061-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oi.org/10.1148/radiol.2017162326" TargetMode="External"/><Relationship Id="rId17" Type="http://schemas.openxmlformats.org/officeDocument/2006/relationships/hyperlink" Target="https://doi.org/10.1136/ebmed-2017-110800" TargetMode="External"/><Relationship Id="rId2" Type="http://schemas.openxmlformats.org/officeDocument/2006/relationships/numbering" Target="numbering.xml"/><Relationship Id="rId16" Type="http://schemas.openxmlformats.org/officeDocument/2006/relationships/hyperlink" Target="https://doi.org/10.1093/jamia/ocae02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97/RLI.0000000000001106" TargetMode="External"/><Relationship Id="rId5" Type="http://schemas.openxmlformats.org/officeDocument/2006/relationships/webSettings" Target="webSettings.xml"/><Relationship Id="rId15" Type="http://schemas.openxmlformats.org/officeDocument/2006/relationships/hyperlink" Target="https://doi.org/10.1038/s41746-024-01270-x" TargetMode="External"/><Relationship Id="rId10" Type="http://schemas.openxmlformats.org/officeDocument/2006/relationships/hyperlink" Target="https://doi.org/10.1007/s10278-024-00982-6" TargetMode="External"/><Relationship Id="rId19" Type="http://schemas.openxmlformats.org/officeDocument/2006/relationships/hyperlink" Target="https://doi.org/10.1016/j.acra.2019.10.006"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48550/arXiv.1512.03385" TargetMode="External"/><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36CE63-1034-4AD3-961B-D36C6C68C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965</TotalTime>
  <Pages>4</Pages>
  <Words>1508</Words>
  <Characters>8599</Characters>
  <Application>Microsoft Office Word</Application>
  <DocSecurity>0</DocSecurity>
  <Lines>71</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Sumin</dc:creator>
  <cp:keywords/>
  <dc:description/>
  <cp:lastModifiedBy>Microsoft Office User</cp:lastModifiedBy>
  <cp:revision>10</cp:revision>
  <cp:lastPrinted>2025-06-29T02:49:00Z</cp:lastPrinted>
  <dcterms:created xsi:type="dcterms:W3CDTF">2025-09-18T14:57:00Z</dcterms:created>
  <dcterms:modified xsi:type="dcterms:W3CDTF">2025-09-20T03:49:00Z</dcterms:modified>
</cp:coreProperties>
</file>