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934E1" w14:textId="6ECE065A" w:rsidR="00BA13CC" w:rsidRPr="00BA13CC" w:rsidRDefault="002507A7" w:rsidP="00916C54">
      <w:pPr>
        <w:pStyle w:val="Title"/>
        <w:jc w:val="center"/>
      </w:pPr>
      <w:r>
        <w:rPr>
          <w:rFonts w:asciiTheme="minorHAnsi" w:hAnsiTheme="minorHAnsi" w:cstheme="minorHAnsi"/>
          <w:b/>
          <w:bCs/>
          <w:sz w:val="22"/>
          <w:szCs w:val="22"/>
        </w:rPr>
        <w:t xml:space="preserve">Enhancing </w:t>
      </w:r>
      <w:r w:rsidR="00871828">
        <w:rPr>
          <w:rFonts w:asciiTheme="minorHAnsi" w:hAnsiTheme="minorHAnsi" w:cstheme="minorHAnsi"/>
          <w:b/>
          <w:bCs/>
          <w:sz w:val="22"/>
          <w:szCs w:val="22"/>
        </w:rPr>
        <w:t xml:space="preserve">empirical comparator recommendations with user </w:t>
      </w:r>
      <w:r w:rsidR="00FD5DAE">
        <w:rPr>
          <w:rFonts w:asciiTheme="minorHAnsi" w:hAnsiTheme="minorHAnsi" w:cstheme="minorHAnsi"/>
          <w:b/>
          <w:bCs/>
          <w:sz w:val="22"/>
          <w:szCs w:val="22"/>
        </w:rPr>
        <w:t>specified weights: approach and assessment</w:t>
      </w:r>
    </w:p>
    <w:p w14:paraId="52845314" w14:textId="77777777" w:rsidR="005B621B" w:rsidRDefault="005B621B" w:rsidP="00BA13CC">
      <w:pPr>
        <w:jc w:val="center"/>
      </w:pPr>
    </w:p>
    <w:p w14:paraId="66562650" w14:textId="70D6A20E" w:rsidR="00BA13CC" w:rsidRPr="00BA13CC" w:rsidRDefault="00497FD9" w:rsidP="00BA13CC">
      <w:pPr>
        <w:jc w:val="center"/>
      </w:pPr>
      <w:r>
        <w:t>Cameron</w:t>
      </w:r>
      <w:r w:rsidR="00EF52ED">
        <w:t xml:space="preserve"> R.</w:t>
      </w:r>
      <w:r>
        <w:t xml:space="preserve"> Atkins</w:t>
      </w:r>
      <w:r w:rsidR="00BA13CC" w:rsidRPr="00BA13CC">
        <w:t>, Jamie P. Gilbert, Chris</w:t>
      </w:r>
      <w:r w:rsidR="001434FF">
        <w:t>topher</w:t>
      </w:r>
      <w:r w:rsidR="00BA13CC" w:rsidRPr="00BA13CC">
        <w:t xml:space="preserve"> Knoll, Dav</w:t>
      </w:r>
      <w:r w:rsidR="003C7018">
        <w:t>id M.</w:t>
      </w:r>
      <w:r w:rsidR="00BA13CC" w:rsidRPr="00BA13CC">
        <w:t xml:space="preserve"> Kern</w:t>
      </w:r>
      <w:r w:rsidR="003C7018">
        <w:t>, Patrick B. Ryan</w:t>
      </w:r>
      <w:r>
        <w:t xml:space="preserve">, </w:t>
      </w:r>
      <w:r w:rsidRPr="00BA13CC">
        <w:t>Justin Bohn</w:t>
      </w:r>
    </w:p>
    <w:p w14:paraId="2ED0A544" w14:textId="1560F1CE" w:rsidR="00BA13CC" w:rsidRDefault="00BA13CC" w:rsidP="00BA13CC">
      <w:pPr>
        <w:jc w:val="center"/>
      </w:pPr>
    </w:p>
    <w:p w14:paraId="09C067A8" w14:textId="3964C750" w:rsidR="00BA13CC" w:rsidRPr="002A4B69" w:rsidRDefault="00BA13CC" w:rsidP="002A4B69">
      <w:pPr>
        <w:pStyle w:val="Heading1"/>
        <w:rPr>
          <w:rFonts w:asciiTheme="minorHAnsi" w:hAnsiTheme="minorHAnsi" w:cstheme="minorHAnsi"/>
          <w:b/>
          <w:bCs/>
          <w:color w:val="auto"/>
          <w:sz w:val="22"/>
          <w:szCs w:val="22"/>
        </w:rPr>
      </w:pPr>
      <w:r w:rsidRPr="002A4B69">
        <w:rPr>
          <w:rFonts w:asciiTheme="minorHAnsi" w:hAnsiTheme="minorHAnsi" w:cstheme="minorHAnsi"/>
          <w:b/>
          <w:bCs/>
          <w:color w:val="auto"/>
          <w:sz w:val="22"/>
          <w:szCs w:val="22"/>
        </w:rPr>
        <w:t>Background</w:t>
      </w:r>
    </w:p>
    <w:p w14:paraId="69E220E8" w14:textId="4C909400" w:rsidR="00FC69A6" w:rsidRDefault="008D7182" w:rsidP="0039763D">
      <w:r>
        <w:t xml:space="preserve">The active comparator new user (ACNU) </w:t>
      </w:r>
      <w:r w:rsidR="001E125F">
        <w:t xml:space="preserve">cohort </w:t>
      </w:r>
      <w:r w:rsidR="003911D9">
        <w:t xml:space="preserve">design </w:t>
      </w:r>
      <w:r w:rsidR="0CDE0636">
        <w:t>has</w:t>
      </w:r>
      <w:r w:rsidR="003911D9">
        <w:t xml:space="preserve"> emerged as a best practice for the estimation of drug effects from observational data. </w:t>
      </w:r>
      <w:r w:rsidR="00BC67FF">
        <w:t>However, de</w:t>
      </w:r>
      <w:r w:rsidR="00B0693B">
        <w:t>spite its advantages, this design require</w:t>
      </w:r>
      <w:r w:rsidR="2EA223DB">
        <w:t>s</w:t>
      </w:r>
      <w:r w:rsidR="00B0693B">
        <w:t xml:space="preserve"> the </w:t>
      </w:r>
      <w:r w:rsidR="00DC1462">
        <w:t>sometimes-</w:t>
      </w:r>
      <w:r w:rsidR="00A53B27">
        <w:t xml:space="preserve">challenging process of selecting and evaluating </w:t>
      </w:r>
      <w:r w:rsidR="00130CDB">
        <w:t xml:space="preserve">comparators for appropriateness. </w:t>
      </w:r>
      <w:r w:rsidR="00FC69A6">
        <w:t xml:space="preserve">We previously </w:t>
      </w:r>
      <w:r w:rsidR="00130CDB">
        <w:t xml:space="preserve">sought to </w:t>
      </w:r>
      <w:r w:rsidR="00DC1462">
        <w:t xml:space="preserve">address </w:t>
      </w:r>
      <w:r w:rsidR="00130CDB">
        <w:t xml:space="preserve">this challenge by </w:t>
      </w:r>
      <w:r w:rsidR="00FC69A6">
        <w:t>introduc</w:t>
      </w:r>
      <w:r w:rsidR="00130CDB">
        <w:t>ing</w:t>
      </w:r>
      <w:r w:rsidR="00FC69A6">
        <w:t xml:space="preserve"> </w:t>
      </w:r>
      <w:r w:rsidR="005B0BE7">
        <w:t xml:space="preserve">an empirical method </w:t>
      </w:r>
      <w:r w:rsidR="00C90B12">
        <w:t xml:space="preserve">to rank candidate comparators </w:t>
      </w:r>
      <w:r w:rsidR="00E078C1">
        <w:t xml:space="preserve">by their similarity to a target drug </w:t>
      </w:r>
      <w:r w:rsidR="00497083">
        <w:t xml:space="preserve">in </w:t>
      </w:r>
      <w:r w:rsidR="00E078C1">
        <w:t>high-dimensional covariate</w:t>
      </w:r>
      <w:r w:rsidR="00497083">
        <w:t xml:space="preserve"> </w:t>
      </w:r>
      <w:r w:rsidR="00E078C1">
        <w:t>s</w:t>
      </w:r>
      <w:r w:rsidR="00497083">
        <w:t>pace</w:t>
      </w:r>
      <w:r w:rsidR="005A0E74">
        <w:t xml:space="preserve"> </w:t>
      </w:r>
      <w:r w:rsidR="00AA2FC9">
        <w:t>and implemented it in an interactive web application</w:t>
      </w:r>
      <w:r w:rsidR="00A01226">
        <w:fldChar w:fldCharType="begin"/>
      </w:r>
      <w:r w:rsidR="00A01226">
        <w:instrText xml:space="preserve"> ADDIN ZOTERO_ITEM CSL_CITATION {"citationID":"jaNmYF2Z","properties":{"formattedCitation":"(1)","plainCitation":"(1)","noteIndex":0},"citationItems":[{"id":1017,"uris":["http://zotero.org/users/local/ns3PBhey/items/L9NA7AC5"],"uri":["http://zotero.org/users/local/ns3PBhey/items/L9NA7AC5"],"itemData":{"id":1017,"type":"book","title":"ComparatorSelectionExplorer","URL":"https://data.ohdsi.org/ComparatorSelectionExplorer/","accessed":{"date-parts":[["2025",6,19]]}}}],"schema":"https://github.com/citation-style-language/schema/raw/master/csl-citation.json"} </w:instrText>
      </w:r>
      <w:r w:rsidR="00A01226">
        <w:fldChar w:fldCharType="separate"/>
      </w:r>
      <w:r w:rsidR="00A01226" w:rsidRPr="00A01226">
        <w:rPr>
          <w:rFonts w:ascii="Calibri" w:hAnsi="Calibri" w:cs="Calibri"/>
        </w:rPr>
        <w:t>(1)</w:t>
      </w:r>
      <w:r w:rsidR="00A01226">
        <w:fldChar w:fldCharType="end"/>
      </w:r>
      <w:r w:rsidR="00AA2FC9">
        <w:t xml:space="preserve">. </w:t>
      </w:r>
      <w:r w:rsidR="000655B2">
        <w:t xml:space="preserve">In this latest </w:t>
      </w:r>
      <w:r w:rsidR="005A0E74">
        <w:t>iteration, we extend the tool</w:t>
      </w:r>
      <w:r w:rsidR="008D6FDD">
        <w:t xml:space="preserve"> to allow users</w:t>
      </w:r>
      <w:r w:rsidR="00C42213">
        <w:t xml:space="preserve"> to apply custom </w:t>
      </w:r>
      <w:r w:rsidR="00725EA7">
        <w:t>weights to specific covariate domains</w:t>
      </w:r>
      <w:r w:rsidR="00401494">
        <w:t xml:space="preserve">, enabling </w:t>
      </w:r>
      <w:r w:rsidR="00A95869">
        <w:t>more tailored</w:t>
      </w:r>
      <w:r w:rsidR="0011430D">
        <w:t xml:space="preserve"> and context-specific comparator selection based on user-defined</w:t>
      </w:r>
      <w:r w:rsidR="00247FA5">
        <w:t xml:space="preserve"> requirements.</w:t>
      </w:r>
    </w:p>
    <w:p w14:paraId="5CD3C102" w14:textId="618AB2E4" w:rsidR="00BA13CC" w:rsidRDefault="00BA13CC" w:rsidP="00BA13CC">
      <w:pPr>
        <w:pStyle w:val="Heading1"/>
        <w:rPr>
          <w:rFonts w:asciiTheme="minorHAnsi" w:hAnsiTheme="minorHAnsi" w:cstheme="minorHAnsi"/>
          <w:b/>
          <w:bCs/>
          <w:color w:val="auto"/>
          <w:sz w:val="22"/>
          <w:szCs w:val="22"/>
        </w:rPr>
      </w:pPr>
      <w:r w:rsidRPr="002A4B69">
        <w:rPr>
          <w:rFonts w:asciiTheme="minorHAnsi" w:hAnsiTheme="minorHAnsi" w:cstheme="minorHAnsi"/>
          <w:b/>
          <w:bCs/>
          <w:color w:val="auto"/>
          <w:sz w:val="22"/>
          <w:szCs w:val="22"/>
        </w:rPr>
        <w:t>Methods</w:t>
      </w:r>
      <w:r w:rsidR="000175B5">
        <w:rPr>
          <w:rFonts w:asciiTheme="minorHAnsi" w:hAnsiTheme="minorHAnsi" w:cstheme="minorHAnsi"/>
          <w:b/>
          <w:bCs/>
          <w:color w:val="auto"/>
          <w:sz w:val="22"/>
          <w:szCs w:val="22"/>
        </w:rPr>
        <w:t xml:space="preserve"> </w:t>
      </w:r>
    </w:p>
    <w:p w14:paraId="27A8F9BB" w14:textId="6DB1B480" w:rsidR="00F3303B" w:rsidRDefault="00116C75" w:rsidP="00F3303B">
      <w:r>
        <w:t xml:space="preserve">Our similarity pipeline involves the bulk generation of </w:t>
      </w:r>
      <w:r w:rsidR="00ED4D1A">
        <w:t xml:space="preserve">ingredient and class-level new user cohorts, followed by covariate data extraction, and similarity calculation (see </w:t>
      </w:r>
      <w:r w:rsidR="00A01226">
        <w:fldChar w:fldCharType="begin"/>
      </w:r>
      <w:r w:rsidR="00A01226">
        <w:instrText xml:space="preserve"> ADDIN ZOTERO_ITEM CSL_CITATION {"citationID":"zFsj0c3n","properties":{"formattedCitation":"(2)","plainCitation":"(2)","noteIndex":0},"citationItems":[{"id":1015,"uris":["http://zotero.org/users/local/ns3PBhey/items/IG9BZZPV"],"uri":["http://zotero.org/users/local/ns3PBhey/items/IG9BZZPV"],"itemData":{"id":1015,"type":"article-journal","abstract":"BACKGROUND AND OBJECTIVE: The new user cohort design has emerged as a best practice for the estimation of drug effects from observational data. However, despite its advantages, this design requires the selection and evaluation of comparators for appropriateness, a process that can be challenging. The objective of this work was to introduce an empirical approach to rank candidate comparators in terms of their similarity to a target drug in high-dimensional covariate space.\nMETHODS: We generated new user cohorts for each RxNorm ingredient and Anatomic Therapeutic Chemical level 4 class in five administrative claims databases then extracted aggregated pre-treatment covariate data for each cohort across five clinically oriented domains. We formed all pairs of cohorts with ≥ 1000 patients and computed a scalar similarity score, defined as the average of cosine similarities computed within each domain, for each pair. We then generated ranked lists of candidate comparators for each cohort.\nRESULTS: Across up to 1350 cohorts forming 922,761 comparisons, drugs that were more similar in the Anatomic Therapeutic Chemical hierarchy had higher cohort similarity scores. The most similar candidate comparators for each of six example drugs corresponded to alternative treatments used in the target drug's indication(s), and choosing the top-ranked comparator for randomly selected drugs tended to produce balance on most covariates. This approach also ranked highly those comparators chosen in high-quality published new user cohort design studies.\nCONCLUSION: Empirical comparator recommendations may serve as a useful aid to investigators and could ultimately enable the automated generation of new user cohort design-derived evidence, a process that has previously been limited to self-controlled designs.","container-title":"Drug Safety","DOI":"10.1007/s40264-025-01569-y","ISSN":"1179-1942","journalAbbreviation":"Drug Saf","language":"eng","note":"PMID: 40467833","source":"PubMed","title":"Large-scale Empirical Identification of Candidate Comparators for Pharmacoepidemiological Studies","author":[{"family":"Bohn","given":"Justin"},{"family":"Gilbert","given":"James P."},{"family":"Knoll","given":"Christopher"},{"family":"Kern","given":"David M."},{"family":"Ryan","given":"Patrick B."}],"issued":{"date-parts":[["2025",6,4]]}}}],"schema":"https://github.com/citation-style-language/schema/raw/master/csl-citation.json"} </w:instrText>
      </w:r>
      <w:r w:rsidR="00A01226">
        <w:fldChar w:fldCharType="separate"/>
      </w:r>
      <w:r w:rsidR="00A01226" w:rsidRPr="00A01226">
        <w:rPr>
          <w:rFonts w:ascii="Calibri" w:hAnsi="Calibri" w:cs="Calibri"/>
        </w:rPr>
        <w:t>(2)</w:t>
      </w:r>
      <w:r w:rsidR="00A01226">
        <w:fldChar w:fldCharType="end"/>
      </w:r>
      <w:r w:rsidR="00ED4D1A">
        <w:t xml:space="preserve"> for details</w:t>
      </w:r>
      <w:r w:rsidR="00793B40">
        <w:t xml:space="preserve">). </w:t>
      </w:r>
      <w:proofErr w:type="gramStart"/>
      <w:r w:rsidR="00793B40">
        <w:t>In</w:t>
      </w:r>
      <w:r w:rsidR="007734ED" w:rsidDel="00F607FC">
        <w:t xml:space="preserve"> particular,</w:t>
      </w:r>
      <w:r w:rsidR="00793B40">
        <w:t xml:space="preserve"> </w:t>
      </w:r>
      <w:r w:rsidR="0039763D" w:rsidDel="00F607FC">
        <w:t>aggregated</w:t>
      </w:r>
      <w:proofErr w:type="gramEnd"/>
      <w:r w:rsidR="0039763D" w:rsidDel="00F607FC">
        <w:t xml:space="preserve"> pre-treatment covariate data</w:t>
      </w:r>
      <w:r w:rsidR="007734ED" w:rsidDel="00F607FC">
        <w:t xml:space="preserve"> is extracted</w:t>
      </w:r>
      <w:r w:rsidR="0039763D" w:rsidDel="00F607FC">
        <w:t xml:space="preserve"> for each cohort </w:t>
      </w:r>
      <w:r w:rsidR="00375D7D" w:rsidDel="00F607FC">
        <w:t>using</w:t>
      </w:r>
      <w:r w:rsidR="0039763D" w:rsidDel="00F607FC">
        <w:t xml:space="preserve"> five clinically oriented </w:t>
      </w:r>
      <w:r w:rsidR="0097640C" w:rsidDel="00F607FC">
        <w:t xml:space="preserve">covariate </w:t>
      </w:r>
      <w:r w:rsidR="0039763D" w:rsidDel="00F607FC">
        <w:t>domains</w:t>
      </w:r>
      <w:r w:rsidR="00641B09" w:rsidDel="00F607FC">
        <w:t xml:space="preserve">: </w:t>
      </w:r>
      <w:r w:rsidR="00641B09" w:rsidRPr="60824320" w:rsidDel="00F607FC">
        <w:rPr>
          <w:i/>
          <w:iCs/>
        </w:rPr>
        <w:t>demographics</w:t>
      </w:r>
      <w:r w:rsidR="00912870" w:rsidDel="00F607FC">
        <w:t xml:space="preserve"> (age and sex)</w:t>
      </w:r>
      <w:r w:rsidR="00641B09" w:rsidDel="00F607FC">
        <w:t xml:space="preserve">, </w:t>
      </w:r>
      <w:r w:rsidR="00641B09" w:rsidRPr="60824320" w:rsidDel="00F607FC">
        <w:rPr>
          <w:i/>
          <w:iCs/>
        </w:rPr>
        <w:t>presentation</w:t>
      </w:r>
      <w:r w:rsidR="00E015C3" w:rsidDel="00F607FC">
        <w:t xml:space="preserve"> (conditions occurring </w:t>
      </w:r>
      <w:r w:rsidR="00E015C3" w:rsidRPr="60824320" w:rsidDel="00F607FC">
        <w:rPr>
          <w:rFonts w:ascii="Verdana" w:hAnsi="Verdana"/>
        </w:rPr>
        <w:t>≤</w:t>
      </w:r>
      <w:r w:rsidR="00E015C3" w:rsidDel="00F607FC">
        <w:t>30 days before treatment)</w:t>
      </w:r>
      <w:r w:rsidR="00641B09" w:rsidDel="00F607FC">
        <w:t xml:space="preserve">, </w:t>
      </w:r>
      <w:r w:rsidR="00641B09" w:rsidRPr="60824320" w:rsidDel="00F607FC">
        <w:rPr>
          <w:i/>
          <w:iCs/>
        </w:rPr>
        <w:t>medical history</w:t>
      </w:r>
      <w:r w:rsidR="00E015C3" w:rsidDel="00F607FC">
        <w:t xml:space="preserve"> (conditions occurring &gt; 30 days before treatment)</w:t>
      </w:r>
      <w:r w:rsidR="00641B09" w:rsidDel="00F607FC">
        <w:t xml:space="preserve">, </w:t>
      </w:r>
      <w:r w:rsidR="00641B09" w:rsidRPr="60824320" w:rsidDel="00F607FC">
        <w:rPr>
          <w:i/>
          <w:iCs/>
        </w:rPr>
        <w:t>prior medications</w:t>
      </w:r>
      <w:r w:rsidR="00E015C3" w:rsidDel="00F607FC">
        <w:t xml:space="preserve"> (medications begun &gt; 30 days before treatment)</w:t>
      </w:r>
      <w:r w:rsidR="00641B09" w:rsidDel="00F607FC">
        <w:t xml:space="preserve">, and </w:t>
      </w:r>
      <w:r w:rsidR="00641B09" w:rsidRPr="60824320" w:rsidDel="00F607FC">
        <w:rPr>
          <w:i/>
          <w:iCs/>
        </w:rPr>
        <w:t>visit context</w:t>
      </w:r>
      <w:r w:rsidR="00E015C3" w:rsidDel="00F607FC">
        <w:t xml:space="preserve"> (inpatient and emergency visits in the 30 days before treatment</w:t>
      </w:r>
      <w:r w:rsidR="00E015C3">
        <w:t>)</w:t>
      </w:r>
      <w:r w:rsidR="00793B40">
        <w:t>.</w:t>
      </w:r>
      <w:r w:rsidR="002D162F">
        <w:t xml:space="preserve"> </w:t>
      </w:r>
      <w:r w:rsidR="00286CDA">
        <w:t>A web application</w:t>
      </w:r>
      <w:r w:rsidR="007D6869">
        <w:fldChar w:fldCharType="begin"/>
      </w:r>
      <w:r w:rsidR="007D6869">
        <w:instrText xml:space="preserve"> ADDIN ZOTERO_ITEM CSL_CITATION {"citationID":"Lae1CtiF","properties":{"formattedCitation":"(1)","plainCitation":"(1)","noteIndex":0},"citationItems":[{"id":1017,"uris":["http://zotero.org/users/local/ns3PBhey/items/L9NA7AC5"],"uri":["http://zotero.org/users/local/ns3PBhey/items/L9NA7AC5"],"itemData":{"id":1017,"type":"book","title":"ComparatorSelectionExplorer","URL":"https://data.ohdsi.org/ComparatorSelectionExplorer/","accessed":{"date-parts":[["2025",6,19]]}}}],"schema":"https://github.com/citation-style-language/schema/raw/master/csl-citation.json"} </w:instrText>
      </w:r>
      <w:r w:rsidR="007D6869">
        <w:fldChar w:fldCharType="separate"/>
      </w:r>
      <w:r w:rsidR="007D6869" w:rsidRPr="007D6869">
        <w:rPr>
          <w:rFonts w:ascii="Calibri" w:hAnsi="Calibri" w:cs="Calibri"/>
        </w:rPr>
        <w:t>(1)</w:t>
      </w:r>
      <w:r w:rsidR="007D6869">
        <w:fldChar w:fldCharType="end"/>
      </w:r>
      <w:r w:rsidR="00286CDA">
        <w:t xml:space="preserve"> was </w:t>
      </w:r>
      <w:r w:rsidR="00793B40">
        <w:t xml:space="preserve">also </w:t>
      </w:r>
      <w:r w:rsidR="00286CDA">
        <w:t xml:space="preserve">developed to allow users to </w:t>
      </w:r>
      <w:r w:rsidR="00F3303B">
        <w:t>specify</w:t>
      </w:r>
      <w:r w:rsidR="00286CDA">
        <w:t xml:space="preserve"> a target</w:t>
      </w:r>
      <w:r w:rsidR="00F3303B">
        <w:t xml:space="preserve"> drug and receive a list of candidate comparators ranked by overall similarity</w:t>
      </w:r>
      <w:r w:rsidR="00793B40">
        <w:t>, computed as the unweighted average of domain-specific cosine similarities</w:t>
      </w:r>
      <w:r w:rsidR="00F3303B">
        <w:t>. In this software demonstration, we will describe the implementation of user-specifiable weights for the</w:t>
      </w:r>
      <w:r w:rsidR="00793B40">
        <w:t xml:space="preserve"> five</w:t>
      </w:r>
      <w:r w:rsidR="00F3303B">
        <w:t xml:space="preserve"> covariate domains and discuss their impact on final similarity scores and corresponding comparator recommendations. </w:t>
      </w:r>
    </w:p>
    <w:p w14:paraId="1C797015" w14:textId="48BE6109" w:rsidR="00BA13CC" w:rsidRDefault="00BA13CC" w:rsidP="5079F10E">
      <w:pPr>
        <w:pStyle w:val="Heading1"/>
        <w:rPr>
          <w:rFonts w:asciiTheme="minorHAnsi" w:hAnsiTheme="minorHAnsi" w:cstheme="minorBidi"/>
          <w:b/>
          <w:bCs/>
          <w:color w:val="auto"/>
          <w:sz w:val="22"/>
          <w:szCs w:val="22"/>
        </w:rPr>
      </w:pPr>
      <w:r w:rsidRPr="5079F10E">
        <w:rPr>
          <w:rFonts w:asciiTheme="minorHAnsi" w:hAnsiTheme="minorHAnsi" w:cstheme="minorBidi"/>
          <w:b/>
          <w:bCs/>
          <w:color w:val="auto"/>
          <w:sz w:val="22"/>
          <w:szCs w:val="22"/>
        </w:rPr>
        <w:t>Results</w:t>
      </w:r>
    </w:p>
    <w:p w14:paraId="344EB4B0" w14:textId="40EB2AF7" w:rsidR="00237BD4" w:rsidRDefault="004E607A" w:rsidP="00453442">
      <w:r>
        <w:t xml:space="preserve">The comparator </w:t>
      </w:r>
      <w:r w:rsidR="00B36A2D">
        <w:t xml:space="preserve">selection explorer </w:t>
      </w:r>
      <w:r>
        <w:t xml:space="preserve">tool interface allows users to input custom weights for covariate domains, </w:t>
      </w:r>
      <w:r w:rsidR="004E3E0E">
        <w:t>enabling</w:t>
      </w:r>
      <w:r w:rsidR="009A1F72">
        <w:t xml:space="preserve"> personalized similarity</w:t>
      </w:r>
      <w:r w:rsidR="00D3491E">
        <w:t xml:space="preserve"> calculations. This is shown in </w:t>
      </w:r>
      <w:r w:rsidR="00E97074" w:rsidRPr="00916C54">
        <w:rPr>
          <w:b/>
          <w:bCs/>
        </w:rPr>
        <w:t>F</w:t>
      </w:r>
      <w:r w:rsidR="00D3491E" w:rsidRPr="00916C54">
        <w:rPr>
          <w:b/>
          <w:bCs/>
        </w:rPr>
        <w:t xml:space="preserve">igure </w:t>
      </w:r>
      <w:r w:rsidR="00E97074" w:rsidRPr="00916C54">
        <w:rPr>
          <w:b/>
          <w:bCs/>
        </w:rPr>
        <w:t>1</w:t>
      </w:r>
      <w:r w:rsidR="00D3491E">
        <w:t xml:space="preserve">, where users adjust sliders to reflect the relative importance of </w:t>
      </w:r>
      <w:r w:rsidR="00471836">
        <w:t xml:space="preserve">each </w:t>
      </w:r>
      <w:r w:rsidR="00933494">
        <w:t>domain</w:t>
      </w:r>
      <w:r w:rsidR="00471836">
        <w:t>.</w:t>
      </w:r>
    </w:p>
    <w:p w14:paraId="59D63DF7" w14:textId="512BF3D4" w:rsidR="00DE6A3E" w:rsidRDefault="00DE6A3E" w:rsidP="00916C54">
      <w:pPr>
        <w:jc w:val="center"/>
      </w:pPr>
      <w:r>
        <w:rPr>
          <w:noProof/>
        </w:rPr>
        <w:lastRenderedPageBreak/>
        <w:drawing>
          <wp:inline distT="0" distB="0" distL="0" distR="0" wp14:anchorId="1E35E748" wp14:editId="7549DD17">
            <wp:extent cx="5708616" cy="2781118"/>
            <wp:effectExtent l="19050" t="19050" r="26035" b="19685"/>
            <wp:docPr id="1346382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382923"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4929" cy="2808552"/>
                    </a:xfrm>
                    <a:prstGeom prst="rect">
                      <a:avLst/>
                    </a:prstGeom>
                    <a:ln>
                      <a:solidFill>
                        <a:schemeClr val="tx1"/>
                      </a:solidFill>
                    </a:ln>
                  </pic:spPr>
                </pic:pic>
              </a:graphicData>
            </a:graphic>
          </wp:inline>
        </w:drawing>
      </w:r>
    </w:p>
    <w:p w14:paraId="13F1AB5D" w14:textId="07D17414" w:rsidR="00237BD4" w:rsidRDefault="00C80028" w:rsidP="00453442">
      <w:r w:rsidRPr="00916C54">
        <w:rPr>
          <w:b/>
          <w:bCs/>
        </w:rPr>
        <w:t>Figure</w:t>
      </w:r>
      <w:r w:rsidR="00982EE4">
        <w:rPr>
          <w:b/>
          <w:bCs/>
        </w:rPr>
        <w:t xml:space="preserve"> 1</w:t>
      </w:r>
      <w:r>
        <w:t>:</w:t>
      </w:r>
      <w:r w:rsidR="005D50F2">
        <w:t xml:space="preserve"> </w:t>
      </w:r>
      <w:r w:rsidR="005D50F2" w:rsidRPr="00916C54">
        <w:rPr>
          <w:i/>
          <w:iCs/>
        </w:rPr>
        <w:t>User assign</w:t>
      </w:r>
      <w:r w:rsidR="001E4CD1">
        <w:rPr>
          <w:i/>
          <w:iCs/>
        </w:rPr>
        <w:t>s optional</w:t>
      </w:r>
      <w:r w:rsidR="005D50F2" w:rsidRPr="00916C54">
        <w:rPr>
          <w:i/>
          <w:iCs/>
        </w:rPr>
        <w:t xml:space="preserve"> weights to covariate domains via </w:t>
      </w:r>
      <w:r w:rsidR="00BD1E00" w:rsidRPr="00916C54">
        <w:rPr>
          <w:i/>
          <w:iCs/>
        </w:rPr>
        <w:t>sliders. These weights are normalized to sum to 1 before being applied to the similarity calculation.</w:t>
      </w:r>
    </w:p>
    <w:p w14:paraId="77889414" w14:textId="77777777" w:rsidR="00A966AE" w:rsidRDefault="00A966AE" w:rsidP="00453442"/>
    <w:p w14:paraId="1DDE2328" w14:textId="5FBF12A8" w:rsidR="00B205A9" w:rsidRDefault="004900C3" w:rsidP="00453442">
      <w:r w:rsidRPr="00916C54">
        <w:rPr>
          <w:b/>
          <w:bCs/>
        </w:rPr>
        <w:t>T</w:t>
      </w:r>
      <w:r w:rsidR="00F25697" w:rsidRPr="00916C54">
        <w:rPr>
          <w:b/>
          <w:bCs/>
        </w:rPr>
        <w:t>able 1</w:t>
      </w:r>
      <w:r>
        <w:t xml:space="preserve"> summarizes the impact of user-defined domain weights on the overall similarity score between a target (</w:t>
      </w:r>
      <w:r w:rsidR="00FF6772">
        <w:t>adalimumab</w:t>
      </w:r>
      <w:r>
        <w:t>) and a comparator (</w:t>
      </w:r>
      <w:r w:rsidR="002B44AB">
        <w:t>aza</w:t>
      </w:r>
      <w:r w:rsidR="00563842">
        <w:t>thioprine</w:t>
      </w:r>
      <w:r>
        <w:t xml:space="preserve">) cohort. </w:t>
      </w:r>
      <w:r w:rsidR="00E628BB">
        <w:t xml:space="preserve">The </w:t>
      </w:r>
      <w:r w:rsidR="00E628BB" w:rsidRPr="00916C54">
        <w:rPr>
          <w:i/>
          <w:iCs/>
        </w:rPr>
        <w:t>Unweighted Cosine Similarity</w:t>
      </w:r>
      <w:r w:rsidR="00E628BB">
        <w:t xml:space="preserve"> column displays </w:t>
      </w:r>
      <w:r w:rsidR="00471836">
        <w:t>cosine</w:t>
      </w:r>
      <w:r w:rsidR="00E628BB">
        <w:t xml:space="preserve"> similarity scores for each domain. </w:t>
      </w:r>
      <w:r w:rsidR="00E628BB" w:rsidRPr="00916C54">
        <w:rPr>
          <w:i/>
          <w:iCs/>
        </w:rPr>
        <w:t>User Weight Set A</w:t>
      </w:r>
      <w:r w:rsidR="00E628BB">
        <w:t xml:space="preserve"> and </w:t>
      </w:r>
      <w:r w:rsidR="009B09C3" w:rsidRPr="00916C54">
        <w:rPr>
          <w:i/>
          <w:iCs/>
        </w:rPr>
        <w:t xml:space="preserve">User Weight Set </w:t>
      </w:r>
      <w:r w:rsidR="00E628BB" w:rsidRPr="00916C54">
        <w:rPr>
          <w:i/>
          <w:iCs/>
        </w:rPr>
        <w:t>B</w:t>
      </w:r>
      <w:r w:rsidR="00E628BB">
        <w:t xml:space="preserve"> reflect different user priorities, where </w:t>
      </w:r>
      <w:r w:rsidR="00E628BB" w:rsidRPr="00916C54">
        <w:rPr>
          <w:i/>
          <w:iCs/>
        </w:rPr>
        <w:t>Set A</w:t>
      </w:r>
      <w:r w:rsidR="00E628BB">
        <w:t xml:space="preserve"> emphasizes </w:t>
      </w:r>
      <w:r w:rsidR="00E152CF" w:rsidRPr="00916C54">
        <w:rPr>
          <w:i/>
          <w:iCs/>
        </w:rPr>
        <w:t>prior meds</w:t>
      </w:r>
      <w:r w:rsidR="00E152CF">
        <w:t xml:space="preserve"> (</w:t>
      </w:r>
      <w:r w:rsidR="00471836">
        <w:t xml:space="preserve">weight = </w:t>
      </w:r>
      <w:r w:rsidR="00E152CF">
        <w:t xml:space="preserve">0.5) and </w:t>
      </w:r>
      <w:proofErr w:type="gramStart"/>
      <w:r w:rsidR="00E152CF" w:rsidRPr="00916C54">
        <w:rPr>
          <w:i/>
          <w:iCs/>
        </w:rPr>
        <w:t>Medical</w:t>
      </w:r>
      <w:proofErr w:type="gramEnd"/>
      <w:r w:rsidR="00E152CF" w:rsidRPr="00916C54">
        <w:rPr>
          <w:i/>
          <w:iCs/>
        </w:rPr>
        <w:t xml:space="preserve"> history</w:t>
      </w:r>
      <w:r w:rsidR="00E152CF">
        <w:t xml:space="preserve"> (</w:t>
      </w:r>
      <w:r w:rsidR="00471836">
        <w:t xml:space="preserve">weight = </w:t>
      </w:r>
      <w:r w:rsidR="00E152CF">
        <w:t xml:space="preserve">0.3), while </w:t>
      </w:r>
      <w:r w:rsidR="00E152CF" w:rsidRPr="00916C54">
        <w:rPr>
          <w:i/>
          <w:iCs/>
        </w:rPr>
        <w:t>Set B</w:t>
      </w:r>
      <w:r w:rsidR="00E152CF">
        <w:t xml:space="preserve"> places greater weight on </w:t>
      </w:r>
      <w:r w:rsidR="00E152CF" w:rsidRPr="00916C54">
        <w:rPr>
          <w:i/>
          <w:iCs/>
        </w:rPr>
        <w:t>Presentation</w:t>
      </w:r>
      <w:r w:rsidR="00B810F2">
        <w:t xml:space="preserve"> (</w:t>
      </w:r>
      <w:r w:rsidR="00471836">
        <w:t xml:space="preserve">weight = </w:t>
      </w:r>
      <w:r w:rsidR="00B810F2">
        <w:t xml:space="preserve">0.5) and </w:t>
      </w:r>
      <w:r w:rsidR="00B810F2" w:rsidRPr="00916C54">
        <w:rPr>
          <w:i/>
          <w:iCs/>
        </w:rPr>
        <w:t>Demographics</w:t>
      </w:r>
      <w:r w:rsidR="00B810F2">
        <w:t xml:space="preserve"> (</w:t>
      </w:r>
      <w:r w:rsidR="00471836">
        <w:t xml:space="preserve">weight = </w:t>
      </w:r>
      <w:r w:rsidR="00B810F2">
        <w:t>0.3). Applying these weights shifts the contribution of each domain to the final score</w:t>
      </w:r>
      <w:r w:rsidR="005274D8">
        <w:t xml:space="preserve">, resulting in a weighted </w:t>
      </w:r>
      <w:r w:rsidR="00C045A0">
        <w:t xml:space="preserve">final </w:t>
      </w:r>
      <w:r w:rsidR="005274D8">
        <w:t xml:space="preserve">similarity score of 0.949 under </w:t>
      </w:r>
      <w:r w:rsidR="005274D8" w:rsidRPr="00916C54">
        <w:rPr>
          <w:i/>
          <w:iCs/>
        </w:rPr>
        <w:t>Set A</w:t>
      </w:r>
      <w:r w:rsidR="005274D8">
        <w:t xml:space="preserve"> and 0.785 under </w:t>
      </w:r>
      <w:r w:rsidR="005274D8" w:rsidRPr="00916C54">
        <w:rPr>
          <w:i/>
          <w:iCs/>
        </w:rPr>
        <w:t>Set B</w:t>
      </w:r>
      <w:r w:rsidR="005274D8">
        <w:t xml:space="preserve">. </w:t>
      </w:r>
      <w:r w:rsidR="004F1A30">
        <w:t xml:space="preserve">This capability supports more nuanced interpretation and enables </w:t>
      </w:r>
      <w:r w:rsidR="00700897">
        <w:t>investigator</w:t>
      </w:r>
      <w:r w:rsidR="004F1A30">
        <w:t>-specific tailoring of comparator selection beyond uniform weighting.</w:t>
      </w:r>
      <w:r w:rsidR="004F1A30">
        <w:t xml:space="preserve"> </w:t>
      </w:r>
    </w:p>
    <w:tbl>
      <w:tblPr>
        <w:tblStyle w:val="TableGrid"/>
        <w:tblW w:w="0" w:type="auto"/>
        <w:tblLook w:val="04A0" w:firstRow="1" w:lastRow="0" w:firstColumn="1" w:lastColumn="0" w:noHBand="0" w:noVBand="1"/>
      </w:tblPr>
      <w:tblGrid>
        <w:gridCol w:w="2337"/>
        <w:gridCol w:w="2337"/>
        <w:gridCol w:w="2338"/>
        <w:gridCol w:w="2338"/>
      </w:tblGrid>
      <w:tr w:rsidR="0055685A" w:rsidRPr="009D7A3F" w14:paraId="2B416BB9" w14:textId="77777777" w:rsidTr="00265388">
        <w:tc>
          <w:tcPr>
            <w:tcW w:w="2337" w:type="dxa"/>
            <w:shd w:val="clear" w:color="auto" w:fill="FFFFFF" w:themeFill="background1"/>
          </w:tcPr>
          <w:p w14:paraId="47EC3F5D" w14:textId="169C1EDA" w:rsidR="0055685A" w:rsidRPr="00265388" w:rsidRDefault="00ED5A18" w:rsidP="00FA54CF">
            <w:pPr>
              <w:jc w:val="center"/>
              <w:rPr>
                <w:b/>
                <w:bCs/>
                <w:shd w:val="clear" w:color="auto" w:fill="FFFFFF" w:themeFill="background1"/>
              </w:rPr>
            </w:pPr>
            <w:r w:rsidRPr="00265388">
              <w:rPr>
                <w:b/>
                <w:bCs/>
                <w:shd w:val="clear" w:color="auto" w:fill="FFFFFF" w:themeFill="background1"/>
              </w:rPr>
              <w:t>Covariate Domain</w:t>
            </w:r>
          </w:p>
        </w:tc>
        <w:tc>
          <w:tcPr>
            <w:tcW w:w="2337" w:type="dxa"/>
            <w:shd w:val="clear" w:color="auto" w:fill="FFFFFF" w:themeFill="background1"/>
          </w:tcPr>
          <w:p w14:paraId="4D47A714" w14:textId="102E092C" w:rsidR="0055685A" w:rsidRPr="009D7A3F" w:rsidRDefault="00ED5A18" w:rsidP="00FA54CF">
            <w:pPr>
              <w:jc w:val="center"/>
              <w:rPr>
                <w:b/>
                <w:bCs/>
                <w:shd w:val="clear" w:color="auto" w:fill="FFFFFF" w:themeFill="background1"/>
              </w:rPr>
            </w:pPr>
            <w:r w:rsidRPr="009D7A3F">
              <w:rPr>
                <w:b/>
                <w:bCs/>
                <w:shd w:val="clear" w:color="auto" w:fill="FFFFFF" w:themeFill="background1"/>
              </w:rPr>
              <w:t>Unweighted Cosine Similarit</w:t>
            </w:r>
            <w:r w:rsidR="009D7A3F" w:rsidRPr="009D7A3F">
              <w:rPr>
                <w:b/>
                <w:bCs/>
                <w:shd w:val="clear" w:color="auto" w:fill="FFFFFF" w:themeFill="background1"/>
              </w:rPr>
              <w:t>y</w:t>
            </w:r>
          </w:p>
        </w:tc>
        <w:tc>
          <w:tcPr>
            <w:tcW w:w="2338" w:type="dxa"/>
            <w:shd w:val="clear" w:color="auto" w:fill="FFFFFF" w:themeFill="background1"/>
          </w:tcPr>
          <w:p w14:paraId="50E1915E" w14:textId="403BA46D" w:rsidR="0055685A" w:rsidRPr="009D7A3F" w:rsidRDefault="00ED5A18" w:rsidP="00FA54CF">
            <w:pPr>
              <w:jc w:val="center"/>
              <w:rPr>
                <w:b/>
                <w:bCs/>
                <w:shd w:val="clear" w:color="auto" w:fill="FFFFFF" w:themeFill="background1"/>
              </w:rPr>
            </w:pPr>
            <w:r w:rsidRPr="009D7A3F">
              <w:rPr>
                <w:b/>
                <w:bCs/>
                <w:shd w:val="clear" w:color="auto" w:fill="FFFFFF" w:themeFill="background1"/>
              </w:rPr>
              <w:t>User Weight</w:t>
            </w:r>
            <w:r w:rsidR="00377202">
              <w:rPr>
                <w:b/>
                <w:bCs/>
                <w:shd w:val="clear" w:color="auto" w:fill="FFFFFF" w:themeFill="background1"/>
              </w:rPr>
              <w:t xml:space="preserve"> Set A</w:t>
            </w:r>
          </w:p>
        </w:tc>
        <w:tc>
          <w:tcPr>
            <w:tcW w:w="2338" w:type="dxa"/>
            <w:shd w:val="clear" w:color="auto" w:fill="FFFFFF" w:themeFill="background1"/>
          </w:tcPr>
          <w:p w14:paraId="78929A96" w14:textId="4B1FCAEE" w:rsidR="0055685A" w:rsidRPr="009D7A3F" w:rsidRDefault="00377202" w:rsidP="00FA54CF">
            <w:pPr>
              <w:jc w:val="center"/>
              <w:rPr>
                <w:b/>
                <w:bCs/>
                <w:shd w:val="clear" w:color="auto" w:fill="FFFFFF" w:themeFill="background1"/>
              </w:rPr>
            </w:pPr>
            <w:r>
              <w:rPr>
                <w:b/>
                <w:bCs/>
                <w:shd w:val="clear" w:color="auto" w:fill="FFFFFF" w:themeFill="background1"/>
              </w:rPr>
              <w:t>User Weight Set B</w:t>
            </w:r>
          </w:p>
        </w:tc>
      </w:tr>
      <w:tr w:rsidR="0055685A" w14:paraId="67CC96BF" w14:textId="77777777" w:rsidTr="0055685A">
        <w:tc>
          <w:tcPr>
            <w:tcW w:w="2337" w:type="dxa"/>
          </w:tcPr>
          <w:p w14:paraId="07CE5C2C" w14:textId="731C7586" w:rsidR="0055685A" w:rsidRPr="00265388" w:rsidRDefault="00B045E1" w:rsidP="00FA54CF">
            <w:pPr>
              <w:jc w:val="center"/>
              <w:rPr>
                <w:b/>
                <w:bCs/>
              </w:rPr>
            </w:pPr>
            <w:r w:rsidRPr="00265388">
              <w:rPr>
                <w:b/>
                <w:bCs/>
              </w:rPr>
              <w:t>Demographics</w:t>
            </w:r>
          </w:p>
        </w:tc>
        <w:tc>
          <w:tcPr>
            <w:tcW w:w="2337" w:type="dxa"/>
          </w:tcPr>
          <w:p w14:paraId="12B2ADCC" w14:textId="1DB8E46E" w:rsidR="0055685A" w:rsidRPr="00FA54CF" w:rsidRDefault="00087263" w:rsidP="00FA54CF">
            <w:pPr>
              <w:jc w:val="center"/>
            </w:pPr>
            <w:r w:rsidRPr="00FA54CF">
              <w:t>.9</w:t>
            </w:r>
            <w:r w:rsidR="00435679">
              <w:t>97</w:t>
            </w:r>
          </w:p>
        </w:tc>
        <w:tc>
          <w:tcPr>
            <w:tcW w:w="2338" w:type="dxa"/>
          </w:tcPr>
          <w:p w14:paraId="6BC22C38" w14:textId="59200CE0" w:rsidR="0055685A" w:rsidRPr="00FA54CF" w:rsidRDefault="00FA54CF" w:rsidP="00FA54CF">
            <w:pPr>
              <w:jc w:val="center"/>
            </w:pPr>
            <w:r w:rsidRPr="00FA54CF">
              <w:t>0.</w:t>
            </w:r>
            <w:r w:rsidR="00A66DC8">
              <w:t>05</w:t>
            </w:r>
          </w:p>
        </w:tc>
        <w:tc>
          <w:tcPr>
            <w:tcW w:w="2338" w:type="dxa"/>
          </w:tcPr>
          <w:p w14:paraId="13275AA1" w14:textId="4B5C4656" w:rsidR="0055685A" w:rsidRPr="008F33B2" w:rsidRDefault="00377202" w:rsidP="008F33B2">
            <w:pPr>
              <w:jc w:val="center"/>
            </w:pPr>
            <w:r>
              <w:t>0.3</w:t>
            </w:r>
          </w:p>
        </w:tc>
      </w:tr>
      <w:tr w:rsidR="00B045E1" w14:paraId="24ACEBD8" w14:textId="77777777" w:rsidTr="0055685A">
        <w:tc>
          <w:tcPr>
            <w:tcW w:w="2337" w:type="dxa"/>
          </w:tcPr>
          <w:p w14:paraId="5081CA3D" w14:textId="2F2D9E86" w:rsidR="00B045E1" w:rsidRPr="00265388" w:rsidRDefault="001573DD" w:rsidP="00FA54CF">
            <w:pPr>
              <w:jc w:val="center"/>
              <w:rPr>
                <w:b/>
                <w:bCs/>
              </w:rPr>
            </w:pPr>
            <w:r w:rsidRPr="00265388">
              <w:rPr>
                <w:b/>
                <w:bCs/>
              </w:rPr>
              <w:t>Presentation</w:t>
            </w:r>
          </w:p>
        </w:tc>
        <w:tc>
          <w:tcPr>
            <w:tcW w:w="2337" w:type="dxa"/>
          </w:tcPr>
          <w:p w14:paraId="1E386BEA" w14:textId="2E032DC8" w:rsidR="00B045E1" w:rsidRPr="00FA54CF" w:rsidRDefault="00087263" w:rsidP="00FA54CF">
            <w:pPr>
              <w:jc w:val="center"/>
            </w:pPr>
            <w:r w:rsidRPr="00FA54CF">
              <w:t>.</w:t>
            </w:r>
            <w:r w:rsidR="00435679">
              <w:t>588</w:t>
            </w:r>
          </w:p>
        </w:tc>
        <w:tc>
          <w:tcPr>
            <w:tcW w:w="2338" w:type="dxa"/>
          </w:tcPr>
          <w:p w14:paraId="7590BD1B" w14:textId="4B0011A5" w:rsidR="00B045E1" w:rsidRPr="00FA54CF" w:rsidRDefault="00FA54CF" w:rsidP="00FA54CF">
            <w:pPr>
              <w:jc w:val="center"/>
            </w:pPr>
            <w:r w:rsidRPr="00FA54CF">
              <w:t>0.</w:t>
            </w:r>
            <w:r w:rsidR="00F5084E">
              <w:t>05</w:t>
            </w:r>
          </w:p>
        </w:tc>
        <w:tc>
          <w:tcPr>
            <w:tcW w:w="2338" w:type="dxa"/>
          </w:tcPr>
          <w:p w14:paraId="4CB3B17D" w14:textId="2AEFC250" w:rsidR="00B045E1" w:rsidRPr="008F33B2" w:rsidRDefault="00377202" w:rsidP="008F33B2">
            <w:pPr>
              <w:jc w:val="center"/>
            </w:pPr>
            <w:r>
              <w:t>0.5</w:t>
            </w:r>
          </w:p>
        </w:tc>
      </w:tr>
      <w:tr w:rsidR="0055685A" w14:paraId="4671E9B7" w14:textId="77777777" w:rsidTr="0055685A">
        <w:tc>
          <w:tcPr>
            <w:tcW w:w="2337" w:type="dxa"/>
          </w:tcPr>
          <w:p w14:paraId="2EC0096F" w14:textId="3550DF8F" w:rsidR="0055685A" w:rsidRPr="00265388" w:rsidRDefault="001573DD" w:rsidP="00FA54CF">
            <w:pPr>
              <w:jc w:val="center"/>
              <w:rPr>
                <w:b/>
                <w:bCs/>
              </w:rPr>
            </w:pPr>
            <w:r w:rsidRPr="00265388">
              <w:rPr>
                <w:b/>
                <w:bCs/>
              </w:rPr>
              <w:t>Medical history</w:t>
            </w:r>
          </w:p>
        </w:tc>
        <w:tc>
          <w:tcPr>
            <w:tcW w:w="2337" w:type="dxa"/>
          </w:tcPr>
          <w:p w14:paraId="1836BE52" w14:textId="4AFE3720" w:rsidR="0055685A" w:rsidRPr="00FA54CF" w:rsidRDefault="00087263" w:rsidP="00FA54CF">
            <w:pPr>
              <w:jc w:val="center"/>
            </w:pPr>
            <w:r w:rsidRPr="00FA54CF">
              <w:t>.9</w:t>
            </w:r>
            <w:r w:rsidR="00435679">
              <w:t>46</w:t>
            </w:r>
          </w:p>
        </w:tc>
        <w:tc>
          <w:tcPr>
            <w:tcW w:w="2338" w:type="dxa"/>
          </w:tcPr>
          <w:p w14:paraId="072FFED9" w14:textId="1595AC15" w:rsidR="0055685A" w:rsidRPr="00FA54CF" w:rsidRDefault="00FA54CF" w:rsidP="00FA54CF">
            <w:pPr>
              <w:jc w:val="center"/>
            </w:pPr>
            <w:r w:rsidRPr="00FA54CF">
              <w:t>0.</w:t>
            </w:r>
            <w:r w:rsidR="00DB4C2F">
              <w:t>3</w:t>
            </w:r>
          </w:p>
        </w:tc>
        <w:tc>
          <w:tcPr>
            <w:tcW w:w="2338" w:type="dxa"/>
          </w:tcPr>
          <w:p w14:paraId="57508101" w14:textId="29F752DC" w:rsidR="0055685A" w:rsidRPr="008F33B2" w:rsidRDefault="00377202" w:rsidP="008F33B2">
            <w:pPr>
              <w:jc w:val="center"/>
            </w:pPr>
            <w:r>
              <w:t>0.05</w:t>
            </w:r>
          </w:p>
        </w:tc>
      </w:tr>
      <w:tr w:rsidR="0055685A" w14:paraId="7B459384" w14:textId="77777777" w:rsidTr="0055685A">
        <w:tc>
          <w:tcPr>
            <w:tcW w:w="2337" w:type="dxa"/>
          </w:tcPr>
          <w:p w14:paraId="1B1FEFF8" w14:textId="6C753823" w:rsidR="0055685A" w:rsidRPr="00265388" w:rsidRDefault="001573DD" w:rsidP="00FA54CF">
            <w:pPr>
              <w:jc w:val="center"/>
              <w:rPr>
                <w:b/>
                <w:bCs/>
              </w:rPr>
            </w:pPr>
            <w:r w:rsidRPr="00265388">
              <w:rPr>
                <w:b/>
                <w:bCs/>
              </w:rPr>
              <w:t>prior meds</w:t>
            </w:r>
          </w:p>
        </w:tc>
        <w:tc>
          <w:tcPr>
            <w:tcW w:w="2337" w:type="dxa"/>
          </w:tcPr>
          <w:p w14:paraId="3345B272" w14:textId="4C1DB947" w:rsidR="0055685A" w:rsidRPr="00FA54CF" w:rsidRDefault="00087263" w:rsidP="00FA54CF">
            <w:pPr>
              <w:jc w:val="center"/>
            </w:pPr>
            <w:r w:rsidRPr="00FA54CF">
              <w:t>.979</w:t>
            </w:r>
          </w:p>
        </w:tc>
        <w:tc>
          <w:tcPr>
            <w:tcW w:w="2338" w:type="dxa"/>
          </w:tcPr>
          <w:p w14:paraId="13DB7F7B" w14:textId="1032825D" w:rsidR="0055685A" w:rsidRPr="00FA54CF" w:rsidRDefault="00FA54CF" w:rsidP="00FA54CF">
            <w:pPr>
              <w:jc w:val="center"/>
            </w:pPr>
            <w:r w:rsidRPr="00FA54CF">
              <w:t>0.</w:t>
            </w:r>
            <w:r w:rsidR="009B0AB1">
              <w:t>5</w:t>
            </w:r>
          </w:p>
        </w:tc>
        <w:tc>
          <w:tcPr>
            <w:tcW w:w="2338" w:type="dxa"/>
          </w:tcPr>
          <w:p w14:paraId="66B650C5" w14:textId="588569D2" w:rsidR="0055685A" w:rsidRPr="008F33B2" w:rsidRDefault="00377202" w:rsidP="008F33B2">
            <w:pPr>
              <w:jc w:val="center"/>
            </w:pPr>
            <w:r>
              <w:t>0.05</w:t>
            </w:r>
          </w:p>
        </w:tc>
      </w:tr>
      <w:tr w:rsidR="0055685A" w14:paraId="6BAE7130" w14:textId="77777777" w:rsidTr="0055685A">
        <w:tc>
          <w:tcPr>
            <w:tcW w:w="2337" w:type="dxa"/>
          </w:tcPr>
          <w:p w14:paraId="37393C1E" w14:textId="53271EC9" w:rsidR="0055685A" w:rsidRPr="00265388" w:rsidRDefault="001573DD" w:rsidP="00FA54CF">
            <w:pPr>
              <w:jc w:val="center"/>
              <w:rPr>
                <w:b/>
                <w:bCs/>
              </w:rPr>
            </w:pPr>
            <w:r w:rsidRPr="00265388">
              <w:rPr>
                <w:b/>
                <w:bCs/>
              </w:rPr>
              <w:t>visit context</w:t>
            </w:r>
          </w:p>
        </w:tc>
        <w:tc>
          <w:tcPr>
            <w:tcW w:w="2337" w:type="dxa"/>
          </w:tcPr>
          <w:p w14:paraId="29C42CD5" w14:textId="11397B8D" w:rsidR="0055685A" w:rsidRPr="00FA54CF" w:rsidRDefault="00087263" w:rsidP="00FA54CF">
            <w:pPr>
              <w:jc w:val="center"/>
            </w:pPr>
            <w:r w:rsidRPr="00FA54CF">
              <w:t>.9</w:t>
            </w:r>
            <w:r w:rsidR="005E4BEB">
              <w:t>62</w:t>
            </w:r>
          </w:p>
        </w:tc>
        <w:tc>
          <w:tcPr>
            <w:tcW w:w="2338" w:type="dxa"/>
          </w:tcPr>
          <w:p w14:paraId="65F8AA5D" w14:textId="65459707" w:rsidR="0055685A" w:rsidRPr="00FA54CF" w:rsidRDefault="00FA54CF" w:rsidP="00FA54CF">
            <w:pPr>
              <w:jc w:val="center"/>
            </w:pPr>
            <w:r w:rsidRPr="00FA54CF">
              <w:t>0.</w:t>
            </w:r>
            <w:r w:rsidR="00F4610C">
              <w:t>1</w:t>
            </w:r>
          </w:p>
        </w:tc>
        <w:tc>
          <w:tcPr>
            <w:tcW w:w="2338" w:type="dxa"/>
          </w:tcPr>
          <w:p w14:paraId="0FAC9A77" w14:textId="39BFDA55" w:rsidR="0055685A" w:rsidRPr="008F33B2" w:rsidRDefault="00377202" w:rsidP="008F33B2">
            <w:pPr>
              <w:jc w:val="center"/>
            </w:pPr>
            <w:r>
              <w:t>0.1</w:t>
            </w:r>
          </w:p>
        </w:tc>
      </w:tr>
      <w:tr w:rsidR="0055685A" w14:paraId="249799A8" w14:textId="77777777" w:rsidTr="0055685A">
        <w:tc>
          <w:tcPr>
            <w:tcW w:w="2337" w:type="dxa"/>
          </w:tcPr>
          <w:p w14:paraId="1E3933DA" w14:textId="292D8C59" w:rsidR="0055685A" w:rsidRPr="00265388" w:rsidRDefault="001573DD" w:rsidP="00FA54CF">
            <w:pPr>
              <w:jc w:val="center"/>
              <w:rPr>
                <w:b/>
                <w:bCs/>
              </w:rPr>
            </w:pPr>
            <w:r w:rsidRPr="00265388">
              <w:rPr>
                <w:b/>
                <w:bCs/>
              </w:rPr>
              <w:t>average</w:t>
            </w:r>
          </w:p>
        </w:tc>
        <w:tc>
          <w:tcPr>
            <w:tcW w:w="2337" w:type="dxa"/>
          </w:tcPr>
          <w:p w14:paraId="1386FDF3" w14:textId="1027D336" w:rsidR="0055685A" w:rsidRPr="00916C54" w:rsidRDefault="00087263" w:rsidP="00FA54CF">
            <w:pPr>
              <w:jc w:val="center"/>
              <w:rPr>
                <w:b/>
                <w:bCs/>
              </w:rPr>
            </w:pPr>
            <w:r w:rsidRPr="00916C54">
              <w:rPr>
                <w:b/>
                <w:bCs/>
              </w:rPr>
              <w:t>.</w:t>
            </w:r>
            <w:r w:rsidR="005E4BEB" w:rsidRPr="00916C54">
              <w:rPr>
                <w:b/>
                <w:bCs/>
              </w:rPr>
              <w:t>895</w:t>
            </w:r>
          </w:p>
        </w:tc>
        <w:tc>
          <w:tcPr>
            <w:tcW w:w="2338" w:type="dxa"/>
          </w:tcPr>
          <w:p w14:paraId="3CC91F41" w14:textId="2586FC94" w:rsidR="0055685A" w:rsidRPr="00FA54CF" w:rsidRDefault="00377202" w:rsidP="00FA54CF">
            <w:pPr>
              <w:jc w:val="center"/>
            </w:pPr>
            <w:r>
              <w:t xml:space="preserve">Re-weighted average similarity under set A </w:t>
            </w:r>
            <w:r w:rsidRPr="00916C54">
              <w:rPr>
                <w:b/>
                <w:bCs/>
              </w:rPr>
              <w:t>.</w:t>
            </w:r>
            <w:r w:rsidR="00002FC1">
              <w:rPr>
                <w:b/>
                <w:bCs/>
              </w:rPr>
              <w:t>949</w:t>
            </w:r>
          </w:p>
        </w:tc>
        <w:tc>
          <w:tcPr>
            <w:tcW w:w="2338" w:type="dxa"/>
          </w:tcPr>
          <w:p w14:paraId="0AC0E180" w14:textId="54B6FDBC" w:rsidR="0055685A" w:rsidRPr="008F33B2" w:rsidRDefault="00377202" w:rsidP="008F33B2">
            <w:pPr>
              <w:jc w:val="center"/>
            </w:pPr>
            <w:r>
              <w:t xml:space="preserve">Re-weighted average similarity under set B </w:t>
            </w:r>
            <w:r w:rsidRPr="00916C54">
              <w:rPr>
                <w:b/>
                <w:bCs/>
              </w:rPr>
              <w:t>.</w:t>
            </w:r>
            <w:r w:rsidR="00404B5E" w:rsidRPr="00916C54">
              <w:rPr>
                <w:b/>
                <w:bCs/>
              </w:rPr>
              <w:t>785</w:t>
            </w:r>
          </w:p>
        </w:tc>
      </w:tr>
    </w:tbl>
    <w:p w14:paraId="4B0ADACA" w14:textId="77777777" w:rsidR="00B205A9" w:rsidRDefault="00B205A9" w:rsidP="00453442">
      <w:pPr>
        <w:rPr>
          <w:b/>
          <w:bCs/>
        </w:rPr>
      </w:pPr>
    </w:p>
    <w:p w14:paraId="6BD16E68" w14:textId="35603951" w:rsidR="0090352F" w:rsidRPr="00643A36" w:rsidRDefault="0090352F" w:rsidP="60824320">
      <w:pPr>
        <w:rPr>
          <w:i/>
          <w:iCs/>
        </w:rPr>
      </w:pPr>
      <w:r w:rsidRPr="60824320">
        <w:rPr>
          <w:b/>
          <w:bCs/>
        </w:rPr>
        <w:t>Table</w:t>
      </w:r>
      <w:r w:rsidR="00F25697">
        <w:rPr>
          <w:b/>
          <w:bCs/>
        </w:rPr>
        <w:t xml:space="preserve"> 1</w:t>
      </w:r>
      <w:r w:rsidRPr="60824320">
        <w:rPr>
          <w:b/>
          <w:bCs/>
        </w:rPr>
        <w:t xml:space="preserve">: </w:t>
      </w:r>
      <w:r w:rsidR="004B08B1" w:rsidRPr="60824320">
        <w:rPr>
          <w:i/>
          <w:iCs/>
        </w:rPr>
        <w:t>Domain-level cosine similarities before and after applying user-defined weights, illustrating each domain’s contribution to the overall weighted similarity score.</w:t>
      </w:r>
    </w:p>
    <w:p w14:paraId="5E3CB3C2" w14:textId="77777777" w:rsidR="000A46B7" w:rsidRDefault="000A46B7" w:rsidP="000A46B7">
      <w:pPr>
        <w:pStyle w:val="Heading1"/>
        <w:rPr>
          <w:rFonts w:asciiTheme="minorHAnsi" w:hAnsiTheme="minorHAnsi" w:cstheme="minorHAnsi"/>
          <w:b/>
          <w:bCs/>
          <w:color w:val="auto"/>
          <w:sz w:val="22"/>
          <w:szCs w:val="22"/>
        </w:rPr>
      </w:pPr>
      <w:r w:rsidRPr="002A4B69">
        <w:rPr>
          <w:rFonts w:asciiTheme="minorHAnsi" w:hAnsiTheme="minorHAnsi" w:cstheme="minorHAnsi"/>
          <w:b/>
          <w:bCs/>
          <w:color w:val="auto"/>
          <w:sz w:val="22"/>
          <w:szCs w:val="22"/>
        </w:rPr>
        <w:lastRenderedPageBreak/>
        <w:t>Conclusion</w:t>
      </w:r>
    </w:p>
    <w:p w14:paraId="413BA454" w14:textId="300F804E" w:rsidR="00D90789" w:rsidRDefault="00990AFA" w:rsidP="000A46B7">
      <w:pPr>
        <w:sectPr w:rsidR="00D90789" w:rsidSect="009D7A3F">
          <w:pgSz w:w="12240" w:h="15840"/>
          <w:pgMar w:top="1440" w:right="1440" w:bottom="1440" w:left="1440" w:header="720" w:footer="720" w:gutter="0"/>
          <w:cols w:space="720"/>
          <w:docGrid w:linePitch="360"/>
        </w:sectPr>
      </w:pPr>
      <w:r>
        <w:t xml:space="preserve">This software demonstration presents an enhanced utility for generating empirical comparator recommendations, with the added </w:t>
      </w:r>
      <w:r w:rsidR="005C0B16">
        <w:t xml:space="preserve">capability for users to apply custom </w:t>
      </w:r>
      <w:r w:rsidR="00045E69">
        <w:t xml:space="preserve">covariate </w:t>
      </w:r>
      <w:r w:rsidR="005C0B16">
        <w:t>domain weights.</w:t>
      </w:r>
      <w:r w:rsidR="00B56710">
        <w:t xml:space="preserve"> This added flexibility</w:t>
      </w:r>
      <w:r w:rsidR="003263F4">
        <w:t xml:space="preserve"> allow</w:t>
      </w:r>
      <w:r w:rsidR="000007C8">
        <w:t xml:space="preserve">s investigators </w:t>
      </w:r>
      <w:r w:rsidR="00ED45F1">
        <w:t>to tailor</w:t>
      </w:r>
      <w:r w:rsidR="0057756C">
        <w:t xml:space="preserve"> </w:t>
      </w:r>
      <w:r w:rsidR="00F20BF3">
        <w:t xml:space="preserve">similarity </w:t>
      </w:r>
      <w:r w:rsidR="00D65195">
        <w:t>assessments to th</w:t>
      </w:r>
      <w:r w:rsidR="00224DD2">
        <w:t xml:space="preserve">e specific context of their research, </w:t>
      </w:r>
      <w:r w:rsidR="00045E69">
        <w:t xml:space="preserve">potentially </w:t>
      </w:r>
      <w:r w:rsidR="00224DD2">
        <w:t xml:space="preserve">improving the relevance of </w:t>
      </w:r>
      <w:r w:rsidR="0078222B">
        <w:t>recommendations. While the cor</w:t>
      </w:r>
      <w:r w:rsidR="00E132C9">
        <w:t xml:space="preserve">e </w:t>
      </w:r>
      <w:r w:rsidR="00045E69">
        <w:t xml:space="preserve">(i.e., </w:t>
      </w:r>
      <w:proofErr w:type="gramStart"/>
      <w:r w:rsidR="00045E69">
        <w:t>equally-weighted</w:t>
      </w:r>
      <w:proofErr w:type="gramEnd"/>
      <w:r w:rsidR="00045E69">
        <w:t xml:space="preserve">) </w:t>
      </w:r>
      <w:r w:rsidR="00E132C9">
        <w:t xml:space="preserve">method </w:t>
      </w:r>
      <w:r w:rsidR="00846BE1">
        <w:t xml:space="preserve">continues to align broadly with </w:t>
      </w:r>
      <w:r w:rsidR="00B839AD">
        <w:t>clinical knowledge</w:t>
      </w:r>
      <w:r w:rsidR="00045E69">
        <w:t>, published literature,</w:t>
      </w:r>
      <w:r w:rsidR="00B839AD">
        <w:t xml:space="preserve"> and </w:t>
      </w:r>
      <w:r w:rsidR="00AE2BC9">
        <w:t xml:space="preserve">drug hierarchies, the ability to emphasize selected domains </w:t>
      </w:r>
      <w:r w:rsidR="00497FD9">
        <w:t xml:space="preserve">may </w:t>
      </w:r>
      <w:r w:rsidR="00AE2BC9">
        <w:t xml:space="preserve">refine the comparator </w:t>
      </w:r>
      <w:r w:rsidR="003C2AB1">
        <w:t>selection process</w:t>
      </w:r>
      <w:r w:rsidR="00045E69">
        <w:t xml:space="preserve"> further, albeit at the cost of introducing additional investigator subjectivity</w:t>
      </w:r>
      <w:r w:rsidR="003C2AB1">
        <w:t xml:space="preserve">. </w:t>
      </w:r>
      <w:r w:rsidR="00F80BAA">
        <w:t>Despite these challenges</w:t>
      </w:r>
      <w:r w:rsidR="006B7C3F">
        <w:t xml:space="preserve">, this </w:t>
      </w:r>
      <w:r w:rsidR="00045E69">
        <w:t>enhanced</w:t>
      </w:r>
      <w:r w:rsidR="006B7C3F">
        <w:t xml:space="preserve"> tool offer</w:t>
      </w:r>
      <w:r w:rsidR="00F33817">
        <w:t xml:space="preserve">s </w:t>
      </w:r>
      <w:r w:rsidR="001405EC">
        <w:t xml:space="preserve">flexible, </w:t>
      </w:r>
      <w:r w:rsidR="00F33817">
        <w:t>context-</w:t>
      </w:r>
      <w:r w:rsidR="00D848EB">
        <w:t xml:space="preserve">aware comparator </w:t>
      </w:r>
      <w:r w:rsidR="00700897">
        <w:t>recommendations</w:t>
      </w:r>
      <w:r w:rsidR="000E4D64">
        <w:t xml:space="preserve"> that </w:t>
      </w:r>
      <w:r w:rsidR="00045E69">
        <w:t xml:space="preserve">can </w:t>
      </w:r>
      <w:r w:rsidR="000E4D64">
        <w:t>balance</w:t>
      </w:r>
      <w:r w:rsidR="00117617">
        <w:t xml:space="preserve"> empirical </w:t>
      </w:r>
      <w:r w:rsidR="00045E69">
        <w:t>information</w:t>
      </w:r>
      <w:r w:rsidR="00700897">
        <w:t xml:space="preserve"> </w:t>
      </w:r>
      <w:r w:rsidR="00117617">
        <w:t>with user-</w:t>
      </w:r>
      <w:r w:rsidR="00700897">
        <w:t>d</w:t>
      </w:r>
      <w:r w:rsidR="00117617">
        <w:t xml:space="preserve">efined </w:t>
      </w:r>
      <w:r w:rsidR="00700897">
        <w:t>beliefs concerning covariate</w:t>
      </w:r>
      <w:r w:rsidR="00117617">
        <w:t xml:space="preserve"> relevance</w:t>
      </w:r>
      <w:r w:rsidR="005C798D">
        <w:t>.</w:t>
      </w:r>
      <w:r w:rsidR="00045E69">
        <w:t xml:space="preserve"> Demonstration of this functionality will therefore aid in the assessment of its utility to the broader scientific community.</w:t>
      </w:r>
    </w:p>
    <w:p w14:paraId="61F55BC4" w14:textId="084FDFA1" w:rsidR="00BA13CC" w:rsidRPr="002A4B69" w:rsidRDefault="00BA13CC" w:rsidP="00D90789">
      <w:pPr>
        <w:pStyle w:val="Heading1"/>
        <w:jc w:val="center"/>
        <w:rPr>
          <w:rFonts w:asciiTheme="minorHAnsi" w:hAnsiTheme="minorHAnsi" w:cstheme="minorHAnsi"/>
          <w:b/>
          <w:bCs/>
          <w:color w:val="auto"/>
          <w:sz w:val="22"/>
          <w:szCs w:val="22"/>
        </w:rPr>
      </w:pPr>
      <w:r w:rsidRPr="002A4B69">
        <w:rPr>
          <w:rFonts w:asciiTheme="minorHAnsi" w:hAnsiTheme="minorHAnsi" w:cstheme="minorHAnsi"/>
          <w:b/>
          <w:bCs/>
          <w:color w:val="auto"/>
          <w:sz w:val="22"/>
          <w:szCs w:val="22"/>
        </w:rPr>
        <w:lastRenderedPageBreak/>
        <w:t>References/Citations</w:t>
      </w:r>
    </w:p>
    <w:p w14:paraId="77D90E6E" w14:textId="77777777" w:rsidR="007D6869" w:rsidRPr="007D6869" w:rsidRDefault="00E3059C" w:rsidP="007D6869">
      <w:pPr>
        <w:pStyle w:val="Bibliography"/>
        <w:rPr>
          <w:rFonts w:ascii="Calibri" w:hAnsi="Calibri" w:cs="Calibri"/>
        </w:rPr>
      </w:pPr>
      <w:r w:rsidRPr="00E3059C">
        <w:rPr>
          <w:rFonts w:ascii="Calibri" w:hAnsi="Calibri" w:cs="Calibri"/>
        </w:rPr>
        <w:t xml:space="preserve"> </w:t>
      </w:r>
      <w:r w:rsidR="00A01226">
        <w:rPr>
          <w:rFonts w:ascii="Calibri" w:hAnsi="Calibri" w:cs="Calibri"/>
        </w:rPr>
        <w:fldChar w:fldCharType="begin"/>
      </w:r>
      <w:r w:rsidR="00A01226">
        <w:rPr>
          <w:rFonts w:ascii="Calibri" w:hAnsi="Calibri" w:cs="Calibri"/>
        </w:rPr>
        <w:instrText xml:space="preserve"> ADDIN ZOTERO_BIBL {"uncited":[],"omitted":[],"custom":[]} CSL_BIBLIOGRAPHY </w:instrText>
      </w:r>
      <w:r w:rsidR="00A01226">
        <w:rPr>
          <w:rFonts w:ascii="Calibri" w:hAnsi="Calibri" w:cs="Calibri"/>
        </w:rPr>
        <w:fldChar w:fldCharType="separate"/>
      </w:r>
      <w:r w:rsidR="007D6869" w:rsidRPr="007D6869">
        <w:rPr>
          <w:rFonts w:ascii="Calibri" w:hAnsi="Calibri" w:cs="Calibri"/>
        </w:rPr>
        <w:t>1.</w:t>
      </w:r>
      <w:r w:rsidR="007D6869" w:rsidRPr="007D6869">
        <w:rPr>
          <w:rFonts w:ascii="Calibri" w:hAnsi="Calibri" w:cs="Calibri"/>
        </w:rPr>
        <w:tab/>
        <w:t>ComparatorSelectionExplorer [Internet]. [cited 2025 Jun 19]. Available from: https://data.ohdsi.org/ComparatorSelectionExplorer/</w:t>
      </w:r>
    </w:p>
    <w:p w14:paraId="5D0B954F" w14:textId="77777777" w:rsidR="007D6869" w:rsidRPr="007D6869" w:rsidRDefault="007D6869" w:rsidP="007D6869">
      <w:pPr>
        <w:pStyle w:val="Bibliography"/>
        <w:rPr>
          <w:rFonts w:ascii="Calibri" w:hAnsi="Calibri" w:cs="Calibri"/>
        </w:rPr>
      </w:pPr>
      <w:r w:rsidRPr="007D6869">
        <w:rPr>
          <w:rFonts w:ascii="Calibri" w:hAnsi="Calibri" w:cs="Calibri"/>
        </w:rPr>
        <w:t>2.</w:t>
      </w:r>
      <w:r w:rsidRPr="007D6869">
        <w:rPr>
          <w:rFonts w:ascii="Calibri" w:hAnsi="Calibri" w:cs="Calibri"/>
        </w:rPr>
        <w:tab/>
        <w:t xml:space="preserve">Bohn J, Gilbert JP, Knoll C, Kern DM, Ryan PB. Large-scale Empirical Identification of Candidate Comparators for Pharmacoepidemiological Studies. Drug Saf. 2025 Jun 4; </w:t>
      </w:r>
    </w:p>
    <w:p w14:paraId="7B42D9CF" w14:textId="66CFCA23" w:rsidR="00BA13CC" w:rsidRPr="00BA13CC" w:rsidRDefault="00A01226" w:rsidP="00916C54">
      <w:pPr>
        <w:pStyle w:val="Bibliography"/>
      </w:pPr>
      <w:r>
        <w:rPr>
          <w:rFonts w:ascii="Calibri" w:hAnsi="Calibri" w:cs="Calibri"/>
        </w:rPr>
        <w:fldChar w:fldCharType="end"/>
      </w:r>
    </w:p>
    <w:sectPr w:rsidR="00BA13CC" w:rsidRPr="00BA13CC" w:rsidSect="009D7A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3CC"/>
    <w:rsid w:val="000007C8"/>
    <w:rsid w:val="00002228"/>
    <w:rsid w:val="00002FC1"/>
    <w:rsid w:val="000031C3"/>
    <w:rsid w:val="0001578A"/>
    <w:rsid w:val="000175B5"/>
    <w:rsid w:val="00031FB9"/>
    <w:rsid w:val="00034B91"/>
    <w:rsid w:val="000400AD"/>
    <w:rsid w:val="00043555"/>
    <w:rsid w:val="00045E69"/>
    <w:rsid w:val="0004639E"/>
    <w:rsid w:val="000655B2"/>
    <w:rsid w:val="0007258F"/>
    <w:rsid w:val="00073C81"/>
    <w:rsid w:val="00074230"/>
    <w:rsid w:val="00084B6E"/>
    <w:rsid w:val="00087263"/>
    <w:rsid w:val="00097F7C"/>
    <w:rsid w:val="000A46B7"/>
    <w:rsid w:val="000D0EBA"/>
    <w:rsid w:val="000E024F"/>
    <w:rsid w:val="000E3C9C"/>
    <w:rsid w:val="000E4D64"/>
    <w:rsid w:val="000F0A39"/>
    <w:rsid w:val="000F1A6B"/>
    <w:rsid w:val="00103EA0"/>
    <w:rsid w:val="00104254"/>
    <w:rsid w:val="0011430D"/>
    <w:rsid w:val="001159A3"/>
    <w:rsid w:val="00116C75"/>
    <w:rsid w:val="00117617"/>
    <w:rsid w:val="00120356"/>
    <w:rsid w:val="00123C80"/>
    <w:rsid w:val="00130CDB"/>
    <w:rsid w:val="001405EC"/>
    <w:rsid w:val="001434FF"/>
    <w:rsid w:val="001573DD"/>
    <w:rsid w:val="001723AB"/>
    <w:rsid w:val="00182925"/>
    <w:rsid w:val="00194569"/>
    <w:rsid w:val="00196CE1"/>
    <w:rsid w:val="00197159"/>
    <w:rsid w:val="001971E9"/>
    <w:rsid w:val="001A7160"/>
    <w:rsid w:val="001B2BCE"/>
    <w:rsid w:val="001C4B84"/>
    <w:rsid w:val="001D4885"/>
    <w:rsid w:val="001E0BA1"/>
    <w:rsid w:val="001E125F"/>
    <w:rsid w:val="001E1B78"/>
    <w:rsid w:val="001E4CD1"/>
    <w:rsid w:val="001E6235"/>
    <w:rsid w:val="001E63DB"/>
    <w:rsid w:val="002029CB"/>
    <w:rsid w:val="002075BF"/>
    <w:rsid w:val="00213136"/>
    <w:rsid w:val="00224DD2"/>
    <w:rsid w:val="00233565"/>
    <w:rsid w:val="00237BD4"/>
    <w:rsid w:val="00241548"/>
    <w:rsid w:val="00247FA5"/>
    <w:rsid w:val="002507A7"/>
    <w:rsid w:val="00265388"/>
    <w:rsid w:val="00286CDA"/>
    <w:rsid w:val="002942B7"/>
    <w:rsid w:val="002A4B69"/>
    <w:rsid w:val="002A7793"/>
    <w:rsid w:val="002B44AB"/>
    <w:rsid w:val="002C242D"/>
    <w:rsid w:val="002C29C3"/>
    <w:rsid w:val="002D162F"/>
    <w:rsid w:val="002F0CF1"/>
    <w:rsid w:val="0031270D"/>
    <w:rsid w:val="003263F4"/>
    <w:rsid w:val="00353753"/>
    <w:rsid w:val="003607F9"/>
    <w:rsid w:val="00360ACB"/>
    <w:rsid w:val="00375D7D"/>
    <w:rsid w:val="00377202"/>
    <w:rsid w:val="003911D9"/>
    <w:rsid w:val="003953AE"/>
    <w:rsid w:val="0039763D"/>
    <w:rsid w:val="003A1351"/>
    <w:rsid w:val="003B06F5"/>
    <w:rsid w:val="003C2AB1"/>
    <w:rsid w:val="003C7018"/>
    <w:rsid w:val="003F0CA4"/>
    <w:rsid w:val="003F160A"/>
    <w:rsid w:val="003F310F"/>
    <w:rsid w:val="003F4193"/>
    <w:rsid w:val="00401494"/>
    <w:rsid w:val="00404B5E"/>
    <w:rsid w:val="00420618"/>
    <w:rsid w:val="00435679"/>
    <w:rsid w:val="0045224E"/>
    <w:rsid w:val="00453442"/>
    <w:rsid w:val="00471836"/>
    <w:rsid w:val="0048616D"/>
    <w:rsid w:val="00487DED"/>
    <w:rsid w:val="004900C3"/>
    <w:rsid w:val="00497083"/>
    <w:rsid w:val="00497DF7"/>
    <w:rsid w:val="00497FD9"/>
    <w:rsid w:val="004A1191"/>
    <w:rsid w:val="004A2C6F"/>
    <w:rsid w:val="004B08B1"/>
    <w:rsid w:val="004B1E13"/>
    <w:rsid w:val="004C52A2"/>
    <w:rsid w:val="004C5D20"/>
    <w:rsid w:val="004E3E0E"/>
    <w:rsid w:val="004E5614"/>
    <w:rsid w:val="004E607A"/>
    <w:rsid w:val="004E6E02"/>
    <w:rsid w:val="004F04F3"/>
    <w:rsid w:val="004F1A30"/>
    <w:rsid w:val="004F29B5"/>
    <w:rsid w:val="004F5B61"/>
    <w:rsid w:val="004F7959"/>
    <w:rsid w:val="00516934"/>
    <w:rsid w:val="005200A5"/>
    <w:rsid w:val="005274D8"/>
    <w:rsid w:val="00533414"/>
    <w:rsid w:val="005358B1"/>
    <w:rsid w:val="00550B91"/>
    <w:rsid w:val="0055685A"/>
    <w:rsid w:val="00563842"/>
    <w:rsid w:val="00564770"/>
    <w:rsid w:val="00567EB5"/>
    <w:rsid w:val="0057756C"/>
    <w:rsid w:val="00584627"/>
    <w:rsid w:val="0058689E"/>
    <w:rsid w:val="005A07C4"/>
    <w:rsid w:val="005A0E74"/>
    <w:rsid w:val="005B0BE7"/>
    <w:rsid w:val="005B621B"/>
    <w:rsid w:val="005B7B03"/>
    <w:rsid w:val="005C0B16"/>
    <w:rsid w:val="005C1AE0"/>
    <w:rsid w:val="005C42E4"/>
    <w:rsid w:val="005C798D"/>
    <w:rsid w:val="005D2AD3"/>
    <w:rsid w:val="005D4FB6"/>
    <w:rsid w:val="005D50F2"/>
    <w:rsid w:val="005D56C2"/>
    <w:rsid w:val="005E4BEB"/>
    <w:rsid w:val="005E524C"/>
    <w:rsid w:val="005F5914"/>
    <w:rsid w:val="0060633A"/>
    <w:rsid w:val="00623AA9"/>
    <w:rsid w:val="006274D3"/>
    <w:rsid w:val="006305F6"/>
    <w:rsid w:val="00641B09"/>
    <w:rsid w:val="00643A36"/>
    <w:rsid w:val="00646438"/>
    <w:rsid w:val="00646B2B"/>
    <w:rsid w:val="00654563"/>
    <w:rsid w:val="00662617"/>
    <w:rsid w:val="006647DF"/>
    <w:rsid w:val="0067040C"/>
    <w:rsid w:val="0068083B"/>
    <w:rsid w:val="00680DE6"/>
    <w:rsid w:val="00682F06"/>
    <w:rsid w:val="00686E35"/>
    <w:rsid w:val="006A153D"/>
    <w:rsid w:val="006A4063"/>
    <w:rsid w:val="006A4D82"/>
    <w:rsid w:val="006B7C3F"/>
    <w:rsid w:val="006C3910"/>
    <w:rsid w:val="006D7095"/>
    <w:rsid w:val="006E79B5"/>
    <w:rsid w:val="006F3713"/>
    <w:rsid w:val="00700897"/>
    <w:rsid w:val="00701BB9"/>
    <w:rsid w:val="00704EA4"/>
    <w:rsid w:val="007146B6"/>
    <w:rsid w:val="00725EA7"/>
    <w:rsid w:val="00735DDD"/>
    <w:rsid w:val="00737D17"/>
    <w:rsid w:val="0074550D"/>
    <w:rsid w:val="00746B17"/>
    <w:rsid w:val="007723D0"/>
    <w:rsid w:val="007734ED"/>
    <w:rsid w:val="0078222B"/>
    <w:rsid w:val="00786DC2"/>
    <w:rsid w:val="00793B40"/>
    <w:rsid w:val="007A3A14"/>
    <w:rsid w:val="007D6869"/>
    <w:rsid w:val="007F2373"/>
    <w:rsid w:val="00816682"/>
    <w:rsid w:val="0083146D"/>
    <w:rsid w:val="00836679"/>
    <w:rsid w:val="00845116"/>
    <w:rsid w:val="00846BE1"/>
    <w:rsid w:val="00871828"/>
    <w:rsid w:val="00875280"/>
    <w:rsid w:val="00881516"/>
    <w:rsid w:val="00882340"/>
    <w:rsid w:val="008B1C50"/>
    <w:rsid w:val="008B4335"/>
    <w:rsid w:val="008B7032"/>
    <w:rsid w:val="008D6FDD"/>
    <w:rsid w:val="008D7182"/>
    <w:rsid w:val="008F33B2"/>
    <w:rsid w:val="0090352F"/>
    <w:rsid w:val="009101D9"/>
    <w:rsid w:val="00912870"/>
    <w:rsid w:val="00916C54"/>
    <w:rsid w:val="00917191"/>
    <w:rsid w:val="00920CF0"/>
    <w:rsid w:val="0092384D"/>
    <w:rsid w:val="00933494"/>
    <w:rsid w:val="00936492"/>
    <w:rsid w:val="009449CD"/>
    <w:rsid w:val="009613EE"/>
    <w:rsid w:val="00964CB0"/>
    <w:rsid w:val="009665A9"/>
    <w:rsid w:val="00970FAA"/>
    <w:rsid w:val="00975A36"/>
    <w:rsid w:val="0097640C"/>
    <w:rsid w:val="00980793"/>
    <w:rsid w:val="00982EE4"/>
    <w:rsid w:val="009846E9"/>
    <w:rsid w:val="009849E6"/>
    <w:rsid w:val="00985209"/>
    <w:rsid w:val="009855B3"/>
    <w:rsid w:val="00990AFA"/>
    <w:rsid w:val="00990BD4"/>
    <w:rsid w:val="0099538B"/>
    <w:rsid w:val="00997154"/>
    <w:rsid w:val="009A0630"/>
    <w:rsid w:val="009A1F72"/>
    <w:rsid w:val="009A3A21"/>
    <w:rsid w:val="009A45A9"/>
    <w:rsid w:val="009B09C3"/>
    <w:rsid w:val="009B0AB1"/>
    <w:rsid w:val="009B1C50"/>
    <w:rsid w:val="009B29BE"/>
    <w:rsid w:val="009C1599"/>
    <w:rsid w:val="009C3EB9"/>
    <w:rsid w:val="009D18D0"/>
    <w:rsid w:val="009D4C49"/>
    <w:rsid w:val="009D7A3F"/>
    <w:rsid w:val="009E55CB"/>
    <w:rsid w:val="009E6175"/>
    <w:rsid w:val="009F5821"/>
    <w:rsid w:val="00A01226"/>
    <w:rsid w:val="00A14A5E"/>
    <w:rsid w:val="00A33B5A"/>
    <w:rsid w:val="00A3620E"/>
    <w:rsid w:val="00A439CC"/>
    <w:rsid w:val="00A53B27"/>
    <w:rsid w:val="00A54563"/>
    <w:rsid w:val="00A5587E"/>
    <w:rsid w:val="00A66313"/>
    <w:rsid w:val="00A66DC8"/>
    <w:rsid w:val="00A720C5"/>
    <w:rsid w:val="00A90024"/>
    <w:rsid w:val="00A95869"/>
    <w:rsid w:val="00A966AE"/>
    <w:rsid w:val="00AA2FC9"/>
    <w:rsid w:val="00AA4C3F"/>
    <w:rsid w:val="00AB4D37"/>
    <w:rsid w:val="00AB5D35"/>
    <w:rsid w:val="00AC1831"/>
    <w:rsid w:val="00AE0A38"/>
    <w:rsid w:val="00AE2BC9"/>
    <w:rsid w:val="00AF7881"/>
    <w:rsid w:val="00B001D5"/>
    <w:rsid w:val="00B00DC3"/>
    <w:rsid w:val="00B011D5"/>
    <w:rsid w:val="00B01F41"/>
    <w:rsid w:val="00B045E1"/>
    <w:rsid w:val="00B0693B"/>
    <w:rsid w:val="00B205A9"/>
    <w:rsid w:val="00B30B9F"/>
    <w:rsid w:val="00B36A2D"/>
    <w:rsid w:val="00B56710"/>
    <w:rsid w:val="00B65491"/>
    <w:rsid w:val="00B65857"/>
    <w:rsid w:val="00B70A4D"/>
    <w:rsid w:val="00B7446A"/>
    <w:rsid w:val="00B810F2"/>
    <w:rsid w:val="00B839AD"/>
    <w:rsid w:val="00BA13CC"/>
    <w:rsid w:val="00BA58CE"/>
    <w:rsid w:val="00BA6A0D"/>
    <w:rsid w:val="00BC5785"/>
    <w:rsid w:val="00BC67FF"/>
    <w:rsid w:val="00BD1186"/>
    <w:rsid w:val="00BD1E00"/>
    <w:rsid w:val="00BD49CC"/>
    <w:rsid w:val="00BD5EA0"/>
    <w:rsid w:val="00BD67D0"/>
    <w:rsid w:val="00BD6E2A"/>
    <w:rsid w:val="00BF03D3"/>
    <w:rsid w:val="00BF388C"/>
    <w:rsid w:val="00C045A0"/>
    <w:rsid w:val="00C20843"/>
    <w:rsid w:val="00C32F86"/>
    <w:rsid w:val="00C33930"/>
    <w:rsid w:val="00C34CA6"/>
    <w:rsid w:val="00C42213"/>
    <w:rsid w:val="00C50F54"/>
    <w:rsid w:val="00C80028"/>
    <w:rsid w:val="00C83760"/>
    <w:rsid w:val="00C83C43"/>
    <w:rsid w:val="00C879C5"/>
    <w:rsid w:val="00C90B12"/>
    <w:rsid w:val="00CA1194"/>
    <w:rsid w:val="00CA48B3"/>
    <w:rsid w:val="00CB3267"/>
    <w:rsid w:val="00CD3761"/>
    <w:rsid w:val="00CD4666"/>
    <w:rsid w:val="00CE626F"/>
    <w:rsid w:val="00D01579"/>
    <w:rsid w:val="00D04458"/>
    <w:rsid w:val="00D10433"/>
    <w:rsid w:val="00D3491E"/>
    <w:rsid w:val="00D4241F"/>
    <w:rsid w:val="00D53E6E"/>
    <w:rsid w:val="00D57365"/>
    <w:rsid w:val="00D57DF0"/>
    <w:rsid w:val="00D60B90"/>
    <w:rsid w:val="00D61C0C"/>
    <w:rsid w:val="00D65195"/>
    <w:rsid w:val="00D848EB"/>
    <w:rsid w:val="00D84C3A"/>
    <w:rsid w:val="00D90789"/>
    <w:rsid w:val="00DA4E96"/>
    <w:rsid w:val="00DB4C2F"/>
    <w:rsid w:val="00DC1462"/>
    <w:rsid w:val="00DC1C6B"/>
    <w:rsid w:val="00DD3198"/>
    <w:rsid w:val="00DD35D7"/>
    <w:rsid w:val="00DD73B5"/>
    <w:rsid w:val="00DE5132"/>
    <w:rsid w:val="00DE6A3E"/>
    <w:rsid w:val="00DF284C"/>
    <w:rsid w:val="00E015C3"/>
    <w:rsid w:val="00E03A9B"/>
    <w:rsid w:val="00E078C1"/>
    <w:rsid w:val="00E132C9"/>
    <w:rsid w:val="00E152CF"/>
    <w:rsid w:val="00E17A2E"/>
    <w:rsid w:val="00E3059C"/>
    <w:rsid w:val="00E537D4"/>
    <w:rsid w:val="00E628BB"/>
    <w:rsid w:val="00E63AB2"/>
    <w:rsid w:val="00E66E24"/>
    <w:rsid w:val="00E76548"/>
    <w:rsid w:val="00E766A7"/>
    <w:rsid w:val="00E97074"/>
    <w:rsid w:val="00EA0C7B"/>
    <w:rsid w:val="00EA10A4"/>
    <w:rsid w:val="00EA1F9A"/>
    <w:rsid w:val="00EA519F"/>
    <w:rsid w:val="00ED45F1"/>
    <w:rsid w:val="00ED4D1A"/>
    <w:rsid w:val="00ED5A18"/>
    <w:rsid w:val="00EF52ED"/>
    <w:rsid w:val="00EF65FD"/>
    <w:rsid w:val="00F023AB"/>
    <w:rsid w:val="00F0259C"/>
    <w:rsid w:val="00F111EA"/>
    <w:rsid w:val="00F20BF3"/>
    <w:rsid w:val="00F25697"/>
    <w:rsid w:val="00F3303B"/>
    <w:rsid w:val="00F33817"/>
    <w:rsid w:val="00F338ED"/>
    <w:rsid w:val="00F4610C"/>
    <w:rsid w:val="00F5084E"/>
    <w:rsid w:val="00F537EA"/>
    <w:rsid w:val="00F57B0F"/>
    <w:rsid w:val="00F607FC"/>
    <w:rsid w:val="00F672CF"/>
    <w:rsid w:val="00F7193A"/>
    <w:rsid w:val="00F7263B"/>
    <w:rsid w:val="00F80BAA"/>
    <w:rsid w:val="00F82EBD"/>
    <w:rsid w:val="00F95D89"/>
    <w:rsid w:val="00FA54CF"/>
    <w:rsid w:val="00FB30BE"/>
    <w:rsid w:val="00FC69A6"/>
    <w:rsid w:val="00FD1716"/>
    <w:rsid w:val="00FD5DAE"/>
    <w:rsid w:val="00FF6772"/>
    <w:rsid w:val="0CDE0636"/>
    <w:rsid w:val="2EA223DB"/>
    <w:rsid w:val="4703B7B6"/>
    <w:rsid w:val="4FEFD7E7"/>
    <w:rsid w:val="5079F10E"/>
    <w:rsid w:val="52273400"/>
    <w:rsid w:val="52E34547"/>
    <w:rsid w:val="5720B8EB"/>
    <w:rsid w:val="5866B15E"/>
    <w:rsid w:val="5A1AC9C8"/>
    <w:rsid w:val="60824320"/>
    <w:rsid w:val="64F94D0B"/>
    <w:rsid w:val="6A08FE49"/>
    <w:rsid w:val="6A1086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64843"/>
  <w15:chartTrackingRefBased/>
  <w15:docId w15:val="{3FA37C68-6097-4875-9188-011841FD8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13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A13C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13CC"/>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A13CC"/>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C20843"/>
    <w:pPr>
      <w:tabs>
        <w:tab w:val="left" w:pos="264"/>
      </w:tabs>
      <w:spacing w:after="240" w:line="240" w:lineRule="auto"/>
      <w:ind w:left="264" w:hanging="264"/>
    </w:pPr>
  </w:style>
  <w:style w:type="paragraph" w:styleId="Caption">
    <w:name w:val="caption"/>
    <w:basedOn w:val="Normal"/>
    <w:next w:val="Normal"/>
    <w:uiPriority w:val="35"/>
    <w:unhideWhenUsed/>
    <w:qFormat/>
    <w:rsid w:val="00BC5785"/>
    <w:pPr>
      <w:spacing w:after="200" w:line="240" w:lineRule="auto"/>
    </w:pPr>
    <w:rPr>
      <w:i/>
      <w:iCs/>
      <w:color w:val="44546A" w:themeColor="text2"/>
      <w:sz w:val="18"/>
      <w:szCs w:val="18"/>
    </w:rPr>
  </w:style>
  <w:style w:type="table" w:styleId="TableGrid">
    <w:name w:val="Table Grid"/>
    <w:basedOn w:val="TableNormal"/>
    <w:uiPriority w:val="39"/>
    <w:rsid w:val="00EA1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35375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PlaceholderText">
    <w:name w:val="Placeholder Text"/>
    <w:basedOn w:val="DefaultParagraphFont"/>
    <w:uiPriority w:val="99"/>
    <w:semiHidden/>
    <w:rsid w:val="00E76548"/>
    <w:rPr>
      <w:color w:val="808080"/>
    </w:rPr>
  </w:style>
  <w:style w:type="character" w:styleId="Hyperlink">
    <w:name w:val="Hyperlink"/>
    <w:basedOn w:val="DefaultParagraphFont"/>
    <w:uiPriority w:val="99"/>
    <w:unhideWhenUsed/>
    <w:rsid w:val="00881516"/>
    <w:rPr>
      <w:color w:val="0563C1" w:themeColor="hyperlink"/>
      <w:u w:val="single"/>
    </w:rPr>
  </w:style>
  <w:style w:type="character" w:styleId="UnresolvedMention">
    <w:name w:val="Unresolved Mention"/>
    <w:basedOn w:val="DefaultParagraphFont"/>
    <w:uiPriority w:val="99"/>
    <w:semiHidden/>
    <w:unhideWhenUsed/>
    <w:rsid w:val="00881516"/>
    <w:rPr>
      <w:color w:val="605E5C"/>
      <w:shd w:val="clear" w:color="auto" w:fill="E1DFDD"/>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D01579"/>
    <w:pPr>
      <w:spacing w:after="0" w:line="240" w:lineRule="auto"/>
    </w:pPr>
  </w:style>
  <w:style w:type="paragraph" w:styleId="CommentSubject">
    <w:name w:val="annotation subject"/>
    <w:basedOn w:val="CommentText"/>
    <w:next w:val="CommentText"/>
    <w:link w:val="CommentSubjectChar"/>
    <w:uiPriority w:val="99"/>
    <w:semiHidden/>
    <w:unhideWhenUsed/>
    <w:rsid w:val="00A439CC"/>
    <w:rPr>
      <w:b/>
      <w:bCs/>
    </w:rPr>
  </w:style>
  <w:style w:type="character" w:customStyle="1" w:styleId="CommentSubjectChar">
    <w:name w:val="Comment Subject Char"/>
    <w:basedOn w:val="CommentTextChar"/>
    <w:link w:val="CommentSubject"/>
    <w:uiPriority w:val="99"/>
    <w:semiHidden/>
    <w:rsid w:val="00A439CC"/>
    <w:rPr>
      <w:b/>
      <w:bCs/>
      <w:sz w:val="20"/>
      <w:szCs w:val="20"/>
    </w:rPr>
  </w:style>
  <w:style w:type="character" w:styleId="Mention">
    <w:name w:val="Mention"/>
    <w:basedOn w:val="DefaultParagraphFont"/>
    <w:uiPriority w:val="99"/>
    <w:unhideWhenUsed/>
    <w:rsid w:val="00A439C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5963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C4D4DC8F86DFA46B05AD3C690385C39" ma:contentTypeVersion="17" ma:contentTypeDescription="Create a new document." ma:contentTypeScope="" ma:versionID="cde4fcbbb0952cfc344a2dd5c8b6f704">
  <xsd:schema xmlns:xsd="http://www.w3.org/2001/XMLSchema" xmlns:xs="http://www.w3.org/2001/XMLSchema" xmlns:p="http://schemas.microsoft.com/office/2006/metadata/properties" xmlns:ns2="266a8d6d-434b-4e9f-b7eb-2847eb8b4b85" xmlns:ns3="6b57bef6-92de-4115-b632-c40aedfbaca0" targetNamespace="http://schemas.microsoft.com/office/2006/metadata/properties" ma:root="true" ma:fieldsID="1f9b572b407ae3714c087e40e0d05ebb" ns2:_="" ns3:_="">
    <xsd:import namespace="266a8d6d-434b-4e9f-b7eb-2847eb8b4b85"/>
    <xsd:import namespace="6b57bef6-92de-4115-b632-c40aedfbac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6a8d6d-434b-4e9f-b7eb-2847eb8b4b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b57bef6-92de-4115-b632-c40aedfbaca0"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a14fc0e-8230-4a35-b473-11a957d9339c}" ma:internalName="TaxCatchAll" ma:showField="CatchAllData" ma:web="6b57bef6-92de-4115-b632-c40aedfbaca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66a8d6d-434b-4e9f-b7eb-2847eb8b4b85">
      <Terms xmlns="http://schemas.microsoft.com/office/infopath/2007/PartnerControls"/>
    </lcf76f155ced4ddcb4097134ff3c332f>
    <TaxCatchAll xmlns="6b57bef6-92de-4115-b632-c40aedfbaca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6126D3-AB70-4442-BD11-8D346BD13DC0}">
  <ds:schemaRefs>
    <ds:schemaRef ds:uri="http://schemas.openxmlformats.org/officeDocument/2006/bibliography"/>
  </ds:schemaRefs>
</ds:datastoreItem>
</file>

<file path=customXml/itemProps2.xml><?xml version="1.0" encoding="utf-8"?>
<ds:datastoreItem xmlns:ds="http://schemas.openxmlformats.org/officeDocument/2006/customXml" ds:itemID="{6C8777D7-E2DB-476F-9679-1981AC420B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6a8d6d-434b-4e9f-b7eb-2847eb8b4b85"/>
    <ds:schemaRef ds:uri="6b57bef6-92de-4115-b632-c40aedfbac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6036F3-F708-4911-8D8F-9DBB5F5E564A}">
  <ds:schemaRefs>
    <ds:schemaRef ds:uri="http://purl.org/dc/terms/"/>
    <ds:schemaRef ds:uri="http://schemas.microsoft.com/office/2006/documentManagement/types"/>
    <ds:schemaRef ds:uri="6b57bef6-92de-4115-b632-c40aedfbaca0"/>
    <ds:schemaRef ds:uri="http://purl.org/dc/elements/1.1/"/>
    <ds:schemaRef ds:uri="http://schemas.microsoft.com/office/infopath/2007/PartnerControls"/>
    <ds:schemaRef ds:uri="http://schemas.openxmlformats.org/package/2006/metadata/core-properties"/>
    <ds:schemaRef ds:uri="266a8d6d-434b-4e9f-b7eb-2847eb8b4b85"/>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0F869971-BE84-4DA1-978D-FD0C1902C10B}">
  <ds:schemaRefs>
    <ds:schemaRef ds:uri="http://schemas.microsoft.com/sharepoint/v3/contenttype/forms"/>
  </ds:schemaRefs>
</ds:datastoreItem>
</file>

<file path=docMetadata/LabelInfo.xml><?xml version="1.0" encoding="utf-8"?>
<clbl:labelList xmlns:clbl="http://schemas.microsoft.com/office/2020/mipLabelMetadata">
  <clbl:label id="{3ca48ea3-8c75-4d36-b64f-70604b11fd22}" enabled="1" method="Standard" siteId="{3ac94b33-9135-4821-9502-eafda6592a35}" removed="0"/>
</clbl:labelList>
</file>

<file path=docProps/app.xml><?xml version="1.0" encoding="utf-8"?>
<Properties xmlns="http://schemas.openxmlformats.org/officeDocument/2006/extended-properties" xmlns:vt="http://schemas.openxmlformats.org/officeDocument/2006/docPropsVTypes">
  <Template>Normal</Template>
  <TotalTime>17</TotalTime>
  <Pages>4</Pages>
  <Words>1369</Words>
  <Characters>7805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Bohn, Justin   [JRDUS]</dc:creator>
  <cp:keywords/>
  <dc:description/>
  <cp:lastModifiedBy>Atkins, Cameron [JANUS]</cp:lastModifiedBy>
  <cp:revision>2</cp:revision>
  <cp:lastPrinted>2023-06-13T08:45:00Z</cp:lastPrinted>
  <dcterms:created xsi:type="dcterms:W3CDTF">2025-06-19T19:03:00Z</dcterms:created>
  <dcterms:modified xsi:type="dcterms:W3CDTF">2025-06-19T19:03:00Z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id="DRiMCG5D"/&gt;&lt;style id="http://www.zotero.org/styles/vancouver" locale="en-US"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y fmtid="{D5CDD505-2E9C-101B-9397-08002B2CF9AE}" pid="4" name="ContentTypeId">
    <vt:lpwstr>0x0101009C4D4DC8F86DFA46B05AD3C690385C39</vt:lpwstr>
  </property>
</Properties>
</file>